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8B" w:rsidRDefault="001C738B" w:rsidP="001C738B">
      <w:pPr>
        <w:jc w:val="center"/>
        <w:rPr>
          <w:b/>
          <w:bCs/>
          <w:sz w:val="48"/>
          <w:szCs w:val="48"/>
        </w:rPr>
      </w:pPr>
      <w:r w:rsidRPr="00285F61">
        <w:rPr>
          <w:b/>
          <w:bCs/>
          <w:sz w:val="48"/>
          <w:szCs w:val="48"/>
        </w:rPr>
        <w:t>ANALIZA STANU GOSPODARKI ODPADAMI KOMUNALNYMI NA TERENIE GMINY</w:t>
      </w:r>
    </w:p>
    <w:p w:rsidR="001C738B" w:rsidRPr="00285F61" w:rsidRDefault="001C738B" w:rsidP="001C738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CISNA</w:t>
      </w:r>
    </w:p>
    <w:p w:rsidR="001C738B" w:rsidRDefault="001C738B" w:rsidP="001C738B">
      <w:pPr>
        <w:jc w:val="center"/>
        <w:rPr>
          <w:b/>
          <w:bCs/>
          <w:sz w:val="44"/>
          <w:szCs w:val="44"/>
        </w:rPr>
      </w:pPr>
    </w:p>
    <w:p w:rsidR="001C738B" w:rsidRPr="00285F61" w:rsidRDefault="001C738B" w:rsidP="001C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38B" w:rsidRPr="00285F61" w:rsidRDefault="001C738B" w:rsidP="001C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38B" w:rsidRDefault="001C738B" w:rsidP="001C738B">
      <w:pPr>
        <w:jc w:val="center"/>
        <w:rPr>
          <w:b/>
          <w:bCs/>
          <w:sz w:val="44"/>
          <w:szCs w:val="44"/>
        </w:rPr>
      </w:pPr>
      <w:r w:rsidRPr="00285F61">
        <w:rPr>
          <w:b/>
          <w:bCs/>
          <w:noProof/>
          <w:sz w:val="44"/>
          <w:szCs w:val="44"/>
          <w:lang w:eastAsia="pl-PL"/>
        </w:rPr>
        <w:drawing>
          <wp:inline distT="0" distB="0" distL="0" distR="0" wp14:anchorId="4B4844D7" wp14:editId="2E85B8E9">
            <wp:extent cx="3086100" cy="3638550"/>
            <wp:effectExtent l="0" t="0" r="0" b="0"/>
            <wp:docPr id="1" name="Obraz 1" descr="C:\Users\JST019UAOSKARB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019UAOSKARB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38B" w:rsidRDefault="001C738B" w:rsidP="001C738B">
      <w:pPr>
        <w:jc w:val="center"/>
        <w:rPr>
          <w:b/>
          <w:bCs/>
          <w:sz w:val="44"/>
          <w:szCs w:val="44"/>
        </w:rPr>
      </w:pPr>
    </w:p>
    <w:p w:rsidR="001C738B" w:rsidRPr="00DA6620" w:rsidRDefault="001C738B" w:rsidP="001C738B">
      <w:pPr>
        <w:jc w:val="center"/>
        <w:rPr>
          <w:b/>
          <w:bCs/>
          <w:sz w:val="48"/>
          <w:szCs w:val="48"/>
        </w:rPr>
      </w:pPr>
    </w:p>
    <w:p w:rsidR="001C738B" w:rsidRPr="00DA6620" w:rsidRDefault="001C738B" w:rsidP="001C738B">
      <w:pPr>
        <w:jc w:val="center"/>
        <w:rPr>
          <w:sz w:val="48"/>
          <w:szCs w:val="48"/>
        </w:rPr>
      </w:pPr>
      <w:r w:rsidRPr="00DA6620">
        <w:rPr>
          <w:b/>
          <w:bCs/>
          <w:sz w:val="48"/>
          <w:szCs w:val="48"/>
        </w:rPr>
        <w:t xml:space="preserve"> ROK </w:t>
      </w:r>
      <w:r>
        <w:rPr>
          <w:b/>
          <w:bCs/>
          <w:sz w:val="48"/>
          <w:szCs w:val="48"/>
        </w:rPr>
        <w:t>2015</w:t>
      </w:r>
    </w:p>
    <w:p w:rsidR="001C738B" w:rsidRPr="002C0015" w:rsidRDefault="001C738B" w:rsidP="001C738B"/>
    <w:p w:rsidR="001C738B" w:rsidRPr="002C0015" w:rsidRDefault="001C738B" w:rsidP="001C738B"/>
    <w:p w:rsidR="001C738B" w:rsidRPr="002C0015" w:rsidRDefault="001C738B" w:rsidP="001C738B"/>
    <w:p w:rsidR="001C738B" w:rsidRPr="002C0015" w:rsidRDefault="001C738B" w:rsidP="001C738B"/>
    <w:p w:rsidR="001C738B" w:rsidRDefault="001C738B" w:rsidP="001C738B">
      <w:pPr>
        <w:tabs>
          <w:tab w:val="left" w:pos="3855"/>
        </w:tabs>
      </w:pPr>
    </w:p>
    <w:p w:rsidR="001C7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Default="001C738B" w:rsidP="001C738B">
      <w:pPr>
        <w:tabs>
          <w:tab w:val="left" w:pos="3581"/>
        </w:tabs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C7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Pr="005E5A6F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C738B" w:rsidRPr="004C638B" w:rsidRDefault="001C738B" w:rsidP="001C738B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4C638B">
        <w:rPr>
          <w:b/>
          <w:sz w:val="24"/>
          <w:szCs w:val="24"/>
        </w:rPr>
        <w:lastRenderedPageBreak/>
        <w:t>Uwarunkowania formalno- prawne.</w:t>
      </w:r>
    </w:p>
    <w:p w:rsidR="001C738B" w:rsidRPr="00B1514C" w:rsidRDefault="001C738B" w:rsidP="001C738B">
      <w:pPr>
        <w:pStyle w:val="Akapitzlist1"/>
        <w:spacing w:line="360" w:lineRule="auto"/>
        <w:ind w:left="0" w:firstLine="360"/>
        <w:jc w:val="both"/>
        <w:rPr>
          <w:rFonts w:asciiTheme="minorHAnsi" w:hAnsiTheme="minorHAnsi"/>
          <w:bCs/>
          <w:sz w:val="24"/>
          <w:szCs w:val="24"/>
        </w:rPr>
      </w:pPr>
      <w:r w:rsidRPr="00B1514C">
        <w:rPr>
          <w:rFonts w:asciiTheme="minorHAnsi" w:hAnsiTheme="minorHAnsi"/>
          <w:bCs/>
          <w:sz w:val="24"/>
          <w:szCs w:val="24"/>
        </w:rPr>
        <w:t xml:space="preserve">Zgodnie z art. 3 ust 2 pkt 10 oraz art. 9 ustawy z dnia 13 września 1996 r. o utrzymaniu czystości i porządku w gminach ( Dz. U.  z 2013 r. poz. 1399 ze zm.) gminy zobowiązane zostały do wykonania analizy stanu gospodarki odpadami komunalnymi na swoim terenie, w celu weryfikacji możliwości technicznych i organizacyjnych gminy w zakresie gospodarowania odpadami komunalnymi. </w:t>
      </w:r>
    </w:p>
    <w:p w:rsidR="001C738B" w:rsidRDefault="001C738B" w:rsidP="001C73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Analiza stanu gospodarki odpadami</w:t>
      </w:r>
      <w:r w:rsidRPr="00B1514C">
        <w:rPr>
          <w:sz w:val="24"/>
          <w:szCs w:val="24"/>
        </w:rPr>
        <w:t xml:space="preserve"> ma zweryfikować</w:t>
      </w:r>
      <w:r>
        <w:rPr>
          <w:sz w:val="24"/>
          <w:szCs w:val="24"/>
        </w:rPr>
        <w:t xml:space="preserve"> </w:t>
      </w:r>
      <w:r w:rsidRPr="002C0015">
        <w:rPr>
          <w:sz w:val="24"/>
          <w:szCs w:val="24"/>
        </w:rPr>
        <w:t xml:space="preserve"> możliwości technicznych</w:t>
      </w:r>
      <w:r>
        <w:rPr>
          <w:sz w:val="24"/>
          <w:szCs w:val="24"/>
        </w:rPr>
        <w:br/>
      </w:r>
      <w:r w:rsidRPr="002C0015">
        <w:rPr>
          <w:sz w:val="24"/>
          <w:szCs w:val="24"/>
        </w:rPr>
        <w:t xml:space="preserve"> i organizacyjnych gminy w zakresie gospodarowania odpadami komunalnymi, odpadami zielonymi oraz pozostałości z sortowania, </w:t>
      </w:r>
      <w:r>
        <w:rPr>
          <w:sz w:val="24"/>
          <w:szCs w:val="24"/>
        </w:rPr>
        <w:t xml:space="preserve"> </w:t>
      </w:r>
      <w:r w:rsidRPr="002C0015">
        <w:rPr>
          <w:sz w:val="24"/>
          <w:szCs w:val="24"/>
        </w:rPr>
        <w:t>a także potrzeb inwestycyjnych i kosztów funkcjonowania systemu gospodarki odpadami komunalnymi. Dokument ten ma nam również dostarczyć informacji o liczbie mieszkańców, liczbie właści</w:t>
      </w:r>
      <w:r>
        <w:rPr>
          <w:sz w:val="24"/>
          <w:szCs w:val="24"/>
        </w:rPr>
        <w:t xml:space="preserve">cieli nieruchomości, którzy nie </w:t>
      </w:r>
      <w:r w:rsidRPr="002C0015">
        <w:rPr>
          <w:sz w:val="24"/>
          <w:szCs w:val="24"/>
        </w:rPr>
        <w:t>wykonują obowiązków określonych w ustawie o utrzymaniu czystości i porządku w gminach oraz informacji o ilości odpadów komunalnych wytwarzanych na terenie gminy,</w:t>
      </w:r>
      <w:r>
        <w:rPr>
          <w:sz w:val="24"/>
          <w:szCs w:val="24"/>
        </w:rPr>
        <w:t xml:space="preserve"> </w:t>
      </w:r>
      <w:r w:rsidRPr="002C0015">
        <w:rPr>
          <w:sz w:val="24"/>
          <w:szCs w:val="24"/>
        </w:rPr>
        <w:t xml:space="preserve">a w szczególności zmieszanych odpadów komunalnych, odpadów zielonych oraz pozostałości z sortowania odpadów komunalnych przeznaczonych do składowania. Głównym celem przygotowania niniejszej analizy jest dostarczenie niezbędnych informacji dla stworzenia efektywnego systemu gospodarki odpadami komunalnymi.  </w:t>
      </w:r>
    </w:p>
    <w:p w:rsidR="001C738B" w:rsidRDefault="001C738B" w:rsidP="001C738B">
      <w:pPr>
        <w:spacing w:line="360" w:lineRule="auto"/>
        <w:jc w:val="both"/>
        <w:rPr>
          <w:sz w:val="24"/>
          <w:szCs w:val="24"/>
        </w:rPr>
      </w:pPr>
    </w:p>
    <w:p w:rsidR="001C738B" w:rsidRPr="004C638B" w:rsidRDefault="001C738B" w:rsidP="001C738B">
      <w:pPr>
        <w:spacing w:line="360" w:lineRule="auto"/>
        <w:ind w:left="720"/>
        <w:jc w:val="both"/>
        <w:rPr>
          <w:b/>
          <w:sz w:val="24"/>
          <w:szCs w:val="24"/>
        </w:rPr>
      </w:pPr>
      <w:r w:rsidRPr="004C638B">
        <w:rPr>
          <w:b/>
          <w:sz w:val="24"/>
          <w:szCs w:val="24"/>
        </w:rPr>
        <w:t xml:space="preserve">2. Założenia Planu Gospodarki Odpadami dla Województwa Podkarpackiego na lata 2012-2017. </w:t>
      </w:r>
    </w:p>
    <w:p w:rsidR="001C738B" w:rsidRPr="004C638B" w:rsidRDefault="001C738B" w:rsidP="001C738B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 xml:space="preserve">Zgodnie z Planem gospodarki odpadami dla Województwa Podkarpackiego na lata 2012-2017”” przyjęto działania wspomagające prawidłowe postępowanie z odpadami w zakresie zbierania, transportu, odzysku i unieszkodliwiania odpadów. </w:t>
      </w:r>
    </w:p>
    <w:p w:rsidR="001C738B" w:rsidRPr="004C638B" w:rsidRDefault="001C738B" w:rsidP="001C738B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 xml:space="preserve">Główne cele: </w:t>
      </w:r>
    </w:p>
    <w:p w:rsidR="001C738B" w:rsidRPr="004C638B" w:rsidRDefault="001C738B" w:rsidP="001C738B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 xml:space="preserve">zwiększenie udziału odzysku, w szczególności recyklingu, szkła, metali, tworzyw sztucznych oraz papieru i tektury, a także odzysk energii z odpadów. </w:t>
      </w:r>
    </w:p>
    <w:p w:rsidR="001C738B" w:rsidRPr="004C638B" w:rsidRDefault="001C738B" w:rsidP="001C738B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Pr="004C638B">
        <w:rPr>
          <w:sz w:val="24"/>
          <w:szCs w:val="24"/>
        </w:rPr>
        <w:t xml:space="preserve">bjęcie zorganizowanym systemem zbierania odpadów komunalnych, w tych odpadów niebezpiecznych, wielkogabarytowych i budowlanych wszystkich mieszkańców województwa. </w:t>
      </w:r>
    </w:p>
    <w:p w:rsidR="001C738B" w:rsidRPr="004C638B" w:rsidRDefault="001C738B" w:rsidP="001C738B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</w:t>
      </w:r>
      <w:r w:rsidRPr="004C638B">
        <w:rPr>
          <w:sz w:val="24"/>
          <w:szCs w:val="24"/>
        </w:rPr>
        <w:t xml:space="preserve">yeliminowanie praktyki nielegalnego składowania odpadów. </w:t>
      </w:r>
    </w:p>
    <w:p w:rsidR="001C738B" w:rsidRPr="004C638B" w:rsidRDefault="001C738B" w:rsidP="001C738B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 xml:space="preserve">Ustawa o utrzymaniu czystości i porządku w gminach nakłada obowiązek ponoszenia  opłaty miesięcznej za gospodarowanie odpadami komunalnymi na właścicieli każdej nieruchomości, na której zamieszkują mieszkańcy. Zmiany w obowiązującym systemem gospodarowania odpadami polegają głównie na : </w:t>
      </w:r>
    </w:p>
    <w:p w:rsidR="001C738B" w:rsidRPr="00D36050" w:rsidRDefault="001C738B" w:rsidP="001C738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przyjęciu przez gminy obowiązków właścicieli nieruchomości w zakresie odbierania odpadów komunalnych oraz ich zagospodarowania w zamian za uiszczona opłatę na rzecz gminy,</w:t>
      </w:r>
    </w:p>
    <w:p w:rsidR="001C738B" w:rsidRPr="00D36050" w:rsidRDefault="001C738B" w:rsidP="001C738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 xml:space="preserve"> osiągnięciu określonych w art. 3b, i art. 3c znowelizowanej ustawy z dnia 13 września 1996r. o utrzymaniu czystości i porządku w gminach (Dz. U.</w:t>
      </w:r>
      <w:r>
        <w:rPr>
          <w:sz w:val="24"/>
          <w:szCs w:val="24"/>
        </w:rPr>
        <w:t xml:space="preserve"> </w:t>
      </w:r>
      <w:r w:rsidRPr="00D36050">
        <w:rPr>
          <w:sz w:val="24"/>
          <w:szCs w:val="24"/>
        </w:rPr>
        <w:t>z 2013 r. poz.1399) odpowiednich poziomów:</w:t>
      </w:r>
    </w:p>
    <w:p w:rsidR="001C738B" w:rsidRPr="00D36050" w:rsidRDefault="001C738B" w:rsidP="001C738B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 xml:space="preserve">Recyklingu i przygotowania </w:t>
      </w:r>
      <w:r>
        <w:rPr>
          <w:sz w:val="24"/>
          <w:szCs w:val="24"/>
        </w:rPr>
        <w:t>do ponownego uż</w:t>
      </w:r>
      <w:r w:rsidRPr="00D36050">
        <w:rPr>
          <w:sz w:val="24"/>
          <w:szCs w:val="24"/>
        </w:rPr>
        <w:t>ycia następujących frakcji odpadów komunalnych: papieru, metali, tworzyw sztucznych i szkła w wysokości co najmniej 50% wagowo,</w:t>
      </w:r>
    </w:p>
    <w:p w:rsidR="001C738B" w:rsidRPr="00D36050" w:rsidRDefault="001C738B" w:rsidP="001C738B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Recykling</w:t>
      </w:r>
      <w:r>
        <w:rPr>
          <w:sz w:val="24"/>
          <w:szCs w:val="24"/>
        </w:rPr>
        <w:t>u, przygotowania do ponownego uż</w:t>
      </w:r>
      <w:r w:rsidRPr="00D36050">
        <w:rPr>
          <w:sz w:val="24"/>
          <w:szCs w:val="24"/>
        </w:rPr>
        <w:t>ycia i odzysku innymi metodami innych niż niebezpieczne odpadów budowlanych i rozbiórkowych w wysokości co najmniej 70%wagowo</w:t>
      </w:r>
    </w:p>
    <w:p w:rsidR="001C738B" w:rsidRPr="00D36050" w:rsidRDefault="001C738B" w:rsidP="001C738B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Ograniczenia masy odpadów komunalnych ulegających biodegradacji przekazywanych</w:t>
      </w:r>
      <w:r>
        <w:rPr>
          <w:sz w:val="24"/>
          <w:szCs w:val="24"/>
        </w:rPr>
        <w:t xml:space="preserve"> do składowania:</w:t>
      </w:r>
    </w:p>
    <w:p w:rsidR="001C738B" w:rsidRPr="004C638B" w:rsidRDefault="001C738B" w:rsidP="001C738B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>~</w:t>
      </w:r>
      <w:r>
        <w:rPr>
          <w:sz w:val="24"/>
          <w:szCs w:val="24"/>
        </w:rPr>
        <w:t xml:space="preserve"> </w:t>
      </w:r>
      <w:r w:rsidRPr="004C638B">
        <w:rPr>
          <w:sz w:val="24"/>
          <w:szCs w:val="24"/>
        </w:rPr>
        <w:t>do dnia 16  lipca 2013r. – do nie więcej niż 50% wagowo całkowitej masy odpadów komunalnych ulegających biodegradacji przekazywanych do składowania,</w:t>
      </w:r>
    </w:p>
    <w:p w:rsidR="001C738B" w:rsidRPr="004C638B" w:rsidRDefault="001C738B" w:rsidP="001C738B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>~</w:t>
      </w:r>
      <w:r>
        <w:rPr>
          <w:sz w:val="24"/>
          <w:szCs w:val="24"/>
        </w:rPr>
        <w:t xml:space="preserve"> do</w:t>
      </w:r>
      <w:r w:rsidRPr="004C638B">
        <w:rPr>
          <w:sz w:val="24"/>
          <w:szCs w:val="24"/>
        </w:rPr>
        <w:t xml:space="preserve"> dnia 16 lipca 2020r.- do nie więcej niż 35% wagowo całkowitej masy odpadów komunalnych ulegających biodegradacji przekazywanych do składowania w stosunku do masy tych odpadów wytworzonych w 1995r. </w:t>
      </w:r>
    </w:p>
    <w:p w:rsidR="001C738B" w:rsidRPr="00D36050" w:rsidRDefault="001C738B" w:rsidP="001C738B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 xml:space="preserve">organizowaniu przetargów na odbieranie odpadów komunalnych od właścicieli nieruchomości, na których zamieszkują mieszkańcy lub na których nie zamieszkują mieszkańcy, a powstają odpady komunalne lub organizowanie przetargów na odbieranie i zagospodarowanie tych odpadów, </w:t>
      </w:r>
    </w:p>
    <w:p w:rsidR="001C738B" w:rsidRPr="00D36050" w:rsidRDefault="001C738B" w:rsidP="001C738B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lastRenderedPageBreak/>
        <w:t xml:space="preserve">ustanowieniu selektywnego zbierania odpadów komunalnych, w którym selektywne zbieranie obejmować będzie przynajmniej następujące frakcje materiałów: papieru, metalu tworzywa sztucznego, szkła, opakowań wielomateriałowych, </w:t>
      </w:r>
    </w:p>
    <w:p w:rsidR="001C738B" w:rsidRPr="00D36050" w:rsidRDefault="001C738B" w:rsidP="001C738B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 xml:space="preserve">tworzeniu punktów selektywnego zbierania odpadów komunalnych w sposób zapewniający łatwy dostęp oddawania odpadów komunalnych od wszystkich mieszkańców gminy, </w:t>
      </w:r>
    </w:p>
    <w:p w:rsidR="001C738B" w:rsidRPr="00D36050" w:rsidRDefault="001C738B" w:rsidP="001C738B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 xml:space="preserve">podejmowaniu działań informacyjnych i edukacyjnych w zakresie prawidłowego gospodarowania odpadami komunalnymi, w szczególności w zakresie selektywnego zbierania odpadów komunalnych. </w:t>
      </w:r>
    </w:p>
    <w:p w:rsidR="001C738B" w:rsidRPr="004C638B" w:rsidRDefault="001C738B" w:rsidP="001C738B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 xml:space="preserve">Nowy system gospodarowania odpadami komunalnymi zobowiązuje również podmiot odbierający odpady komunalne od właścicieli nieruchomości do : </w:t>
      </w:r>
    </w:p>
    <w:p w:rsidR="001C738B" w:rsidRPr="00D36050" w:rsidRDefault="001C738B" w:rsidP="001C738B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przekazywania odebranych selektywnie zebranych odpadów do instalacji odzysku i unieszkodliwiania odpadów,</w:t>
      </w:r>
    </w:p>
    <w:p w:rsidR="001C738B" w:rsidRPr="00D36050" w:rsidRDefault="001C738B" w:rsidP="001C738B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przekazywania odebranych zmieszanych odpadów komunalnych, odpadów zielonych oraz pozostałości z sortowania odpadów komunalnych przeznaczonych do składowania do regionalnej instalacji do przetwarzania odpadów komunalnych,</w:t>
      </w:r>
    </w:p>
    <w:p w:rsidR="001C738B" w:rsidRPr="00D36050" w:rsidRDefault="001C738B" w:rsidP="001C738B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sporządzenia i przekazywania kwartalnych sprawozdań do końca miesiąca następującego po kwartal</w:t>
      </w:r>
      <w:r>
        <w:rPr>
          <w:sz w:val="24"/>
          <w:szCs w:val="24"/>
        </w:rPr>
        <w:t>e do gminy. Gmina Cisna</w:t>
      </w:r>
      <w:r w:rsidRPr="00D36050">
        <w:rPr>
          <w:sz w:val="24"/>
          <w:szCs w:val="24"/>
        </w:rPr>
        <w:t xml:space="preserve"> zgodnie z Planem Gospodarki Odpadami dla Województwa Podkarpackiego została zakwalifikowana do rejonu Południowo- Wschodniego.</w:t>
      </w:r>
    </w:p>
    <w:p w:rsidR="001C738B" w:rsidRDefault="001C738B" w:rsidP="001C738B">
      <w:pPr>
        <w:pStyle w:val="Akapitzlist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D36050">
        <w:rPr>
          <w:b/>
          <w:sz w:val="24"/>
          <w:szCs w:val="24"/>
        </w:rPr>
        <w:t>Zagadnienia ogólne</w:t>
      </w:r>
    </w:p>
    <w:p w:rsidR="001C738B" w:rsidRPr="00D36050" w:rsidRDefault="001C738B" w:rsidP="001C738B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1C738B" w:rsidRPr="00E26C86" w:rsidRDefault="001C738B" w:rsidP="001C738B">
      <w:pPr>
        <w:spacing w:line="360" w:lineRule="auto"/>
        <w:jc w:val="both"/>
        <w:rPr>
          <w:sz w:val="24"/>
          <w:szCs w:val="24"/>
        </w:rPr>
      </w:pPr>
      <w:r w:rsidRPr="00DA3CE6">
        <w:rPr>
          <w:sz w:val="24"/>
          <w:szCs w:val="24"/>
        </w:rPr>
        <w:tab/>
      </w:r>
      <w:r w:rsidRPr="0092557E">
        <w:rPr>
          <w:sz w:val="24"/>
          <w:szCs w:val="24"/>
        </w:rPr>
        <w:t xml:space="preserve">Od 1 lipca 2013 roku na terenie Gminy Cisna obowiązuje </w:t>
      </w:r>
      <w:r w:rsidRPr="0092557E">
        <w:rPr>
          <w:i/>
          <w:sz w:val="24"/>
          <w:szCs w:val="24"/>
        </w:rPr>
        <w:t>nowy system</w:t>
      </w:r>
      <w:r w:rsidRPr="0092557E">
        <w:rPr>
          <w:sz w:val="24"/>
          <w:szCs w:val="24"/>
        </w:rPr>
        <w:t xml:space="preserve"> gospodarki odpadami komunalnymi, który nałożył obowiązek na Gminę odbierania i zagospodarowania odpadów komunalnych od właścicieli nieruchomości zamieszkałych, w zamian za uiszczoną przez właściciela nieruchomości opłatę. </w:t>
      </w:r>
      <w:r w:rsidRPr="0092557E">
        <w:rPr>
          <w:iCs/>
          <w:sz w:val="24"/>
          <w:szCs w:val="24"/>
        </w:rPr>
        <w:t xml:space="preserve">Głównym celem znowelizowanej ustawy jest ograniczenie składowania zmieszanych odpadów komunalnych i odpadów ulegających biodegradacji na składowiskach, zwiększenie udziału odzysku i recyklingu odpadów </w:t>
      </w:r>
      <w:r w:rsidRPr="0092557E">
        <w:rPr>
          <w:iCs/>
          <w:sz w:val="24"/>
          <w:szCs w:val="24"/>
        </w:rPr>
        <w:lastRenderedPageBreak/>
        <w:t xml:space="preserve">opakowaniowych (papieru, szkła, tworzyw sztucznych, metali), zmniejszenie ilości dzikich wysypisk oraz palenia śmieci w domowych kotłowniach. </w:t>
      </w:r>
    </w:p>
    <w:p w:rsidR="001C738B" w:rsidRPr="00D4008E" w:rsidRDefault="001C738B" w:rsidP="001C73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Gmina  Cisna w roku  2015</w:t>
      </w:r>
      <w:r w:rsidRPr="00D4008E">
        <w:rPr>
          <w:sz w:val="24"/>
          <w:szCs w:val="24"/>
        </w:rPr>
        <w:t xml:space="preserve"> ogłosiła  i przepr</w:t>
      </w:r>
      <w:r>
        <w:rPr>
          <w:sz w:val="24"/>
          <w:szCs w:val="24"/>
        </w:rPr>
        <w:t>owadziła 3</w:t>
      </w:r>
      <w:r w:rsidRPr="00D4008E">
        <w:rPr>
          <w:sz w:val="24"/>
          <w:szCs w:val="24"/>
        </w:rPr>
        <w:t xml:space="preserve"> przetargi nieograniczonego na „Odbiór odpadów komunalnych od właścicieli nieruchomości, na których zamieszkują mieszkańcy oraz od właścicieli nieruchomości, na których nie zamieszkują mieszkańcy, a powstają odpady, położonych na obszarze Gminy Cisna i ich zagospodarowanie”.</w:t>
      </w:r>
    </w:p>
    <w:p w:rsidR="001C738B" w:rsidRDefault="001C738B" w:rsidP="001C738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Terminy </w:t>
      </w:r>
      <w:r w:rsidRPr="00D4008E">
        <w:rPr>
          <w:sz w:val="24"/>
          <w:szCs w:val="24"/>
          <w:u w:val="single"/>
        </w:rPr>
        <w:t>przetargów:</w:t>
      </w:r>
      <w:r w:rsidRPr="00D4008E">
        <w:rPr>
          <w:sz w:val="24"/>
          <w:szCs w:val="24"/>
        </w:rPr>
        <w:t xml:space="preserve"> </w:t>
      </w:r>
    </w:p>
    <w:p w:rsidR="001C738B" w:rsidRPr="008A6FFF" w:rsidRDefault="001C738B" w:rsidP="001C738B">
      <w:pPr>
        <w:rPr>
          <w:sz w:val="24"/>
          <w:szCs w:val="24"/>
        </w:rPr>
      </w:pPr>
      <w:r w:rsidRPr="00D4008E">
        <w:rPr>
          <w:sz w:val="24"/>
          <w:szCs w:val="24"/>
        </w:rPr>
        <w:br/>
      </w:r>
      <w:r w:rsidRPr="008A6FFF">
        <w:rPr>
          <w:sz w:val="24"/>
          <w:szCs w:val="24"/>
        </w:rPr>
        <w:t xml:space="preserve">I przetarg – 03.12.2015.r, unieważniono ze względu na przekraczająca wartość  szacunkowa zamówienia, </w:t>
      </w:r>
    </w:p>
    <w:p w:rsidR="001C738B" w:rsidRPr="008A6FFF" w:rsidRDefault="001C738B" w:rsidP="001C738B">
      <w:pPr>
        <w:rPr>
          <w:sz w:val="24"/>
          <w:szCs w:val="24"/>
        </w:rPr>
      </w:pPr>
      <w:r w:rsidRPr="008A6FFF">
        <w:rPr>
          <w:sz w:val="24"/>
          <w:szCs w:val="24"/>
        </w:rPr>
        <w:t>II przetarg - 11.12.2015r., unieważniono z powodu braku oferentów,</w:t>
      </w:r>
    </w:p>
    <w:p w:rsidR="001C738B" w:rsidRPr="008A6FFF" w:rsidRDefault="001C738B" w:rsidP="001C738B">
      <w:pPr>
        <w:rPr>
          <w:sz w:val="24"/>
          <w:szCs w:val="24"/>
        </w:rPr>
      </w:pPr>
      <w:r w:rsidRPr="008A6FFF">
        <w:rPr>
          <w:sz w:val="24"/>
          <w:szCs w:val="24"/>
        </w:rPr>
        <w:t>III przetarg – 21.12.2015r.,zakończony wybraniem oferty,</w:t>
      </w:r>
    </w:p>
    <w:p w:rsidR="001C738B" w:rsidRPr="008A6FFF" w:rsidRDefault="001C738B" w:rsidP="001C738B">
      <w:pPr>
        <w:spacing w:line="360" w:lineRule="auto"/>
        <w:jc w:val="both"/>
        <w:rPr>
          <w:rFonts w:eastAsia="Lucida Sans Unicode" w:cs="Arial"/>
          <w:kern w:val="1"/>
          <w:sz w:val="24"/>
          <w:szCs w:val="24"/>
        </w:rPr>
      </w:pPr>
      <w:r w:rsidRPr="008A6FFF">
        <w:rPr>
          <w:sz w:val="24"/>
          <w:szCs w:val="24"/>
        </w:rPr>
        <w:t>12 stycznia</w:t>
      </w:r>
      <w:r w:rsidR="008A6FFF">
        <w:rPr>
          <w:sz w:val="24"/>
          <w:szCs w:val="24"/>
        </w:rPr>
        <w:t>2016r.</w:t>
      </w:r>
      <w:r w:rsidRPr="008A6FFF">
        <w:rPr>
          <w:sz w:val="24"/>
          <w:szCs w:val="24"/>
        </w:rPr>
        <w:t xml:space="preserve"> </w:t>
      </w:r>
      <w:r w:rsidR="008A6FFF">
        <w:rPr>
          <w:sz w:val="24"/>
          <w:szCs w:val="24"/>
        </w:rPr>
        <w:t>zawiadomiono o wyborze oferenta.</w:t>
      </w:r>
      <w:r w:rsidRPr="008A6FFF">
        <w:rPr>
          <w:sz w:val="24"/>
          <w:szCs w:val="24"/>
        </w:rPr>
        <w:t xml:space="preserve"> a 18 stycznia z firmą  </w:t>
      </w:r>
      <w:r w:rsidRPr="008A6FFF">
        <w:rPr>
          <w:rFonts w:eastAsia="Lucida Sans Unicode" w:cs="Arial"/>
          <w:kern w:val="1"/>
          <w:sz w:val="24"/>
          <w:szCs w:val="24"/>
        </w:rPr>
        <w:t>Przedsiębiorstwo Handlowo – Usługowe „TRANSPRZĘT”, Czesław Grządziel, Zabłotce 51, 38-500 Sanok , gmina Cisna</w:t>
      </w:r>
      <w:r w:rsidR="00BA33C3" w:rsidRPr="008A6FFF">
        <w:rPr>
          <w:rFonts w:eastAsia="Lucida Sans Unicode" w:cs="Arial"/>
          <w:kern w:val="1"/>
          <w:sz w:val="24"/>
          <w:szCs w:val="24"/>
        </w:rPr>
        <w:t xml:space="preserve"> podpisała umowę na </w:t>
      </w:r>
      <w:r w:rsidRPr="008A6FFF">
        <w:rPr>
          <w:rFonts w:eastAsia="Lucida Sans Unicode" w:cs="Arial"/>
          <w:kern w:val="1"/>
          <w:sz w:val="24"/>
          <w:szCs w:val="24"/>
        </w:rPr>
        <w:t xml:space="preserve"> </w:t>
      </w:r>
      <w:r w:rsidR="008A6FFF" w:rsidRPr="008A6FFF">
        <w:rPr>
          <w:rFonts w:eastAsia="Lucida Sans Unicode" w:cs="Arial"/>
          <w:kern w:val="1"/>
          <w:sz w:val="24"/>
          <w:szCs w:val="24"/>
        </w:rPr>
        <w:t>odbiór i zagospodarowanie odpadów.</w:t>
      </w:r>
    </w:p>
    <w:p w:rsidR="001C738B" w:rsidRPr="008A6FFF" w:rsidRDefault="001C738B" w:rsidP="008A6FFF">
      <w:pPr>
        <w:spacing w:line="360" w:lineRule="auto"/>
      </w:pPr>
      <w:r>
        <w:br/>
      </w:r>
      <w:r w:rsidRPr="00D4008E">
        <w:rPr>
          <w:sz w:val="24"/>
          <w:szCs w:val="24"/>
        </w:rPr>
        <w:t>Zawiadomienia o unieważnieniu postępowania</w:t>
      </w:r>
      <w:r w:rsidR="008A6FFF">
        <w:rPr>
          <w:sz w:val="24"/>
          <w:szCs w:val="24"/>
        </w:rPr>
        <w:t xml:space="preserve"> i wyborze oferty </w:t>
      </w:r>
      <w:r w:rsidRPr="00D4008E">
        <w:rPr>
          <w:sz w:val="24"/>
          <w:szCs w:val="24"/>
        </w:rPr>
        <w:t xml:space="preserve"> wywieszano na tablicy ogłoszeń Urzędu Gminy w Cisnej, oraz zamieszczono</w:t>
      </w:r>
      <w:r w:rsidR="008A6FFF">
        <w:rPr>
          <w:sz w:val="24"/>
          <w:szCs w:val="24"/>
        </w:rPr>
        <w:t xml:space="preserve"> </w:t>
      </w:r>
      <w:r w:rsidRPr="00D4008E">
        <w:rPr>
          <w:sz w:val="24"/>
          <w:szCs w:val="24"/>
        </w:rPr>
        <w:t xml:space="preserve">w Biuletynie Informacji Publicznej- strona internetowa Gminy Cisna. </w:t>
      </w:r>
    </w:p>
    <w:p w:rsidR="001C738B" w:rsidRPr="00110BA2" w:rsidRDefault="008A6FFF" w:rsidP="001C73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Cisna </w:t>
      </w:r>
      <w:r w:rsidR="001C738B">
        <w:rPr>
          <w:sz w:val="24"/>
          <w:szCs w:val="24"/>
        </w:rPr>
        <w:t>1</w:t>
      </w:r>
      <w:r>
        <w:rPr>
          <w:sz w:val="24"/>
          <w:szCs w:val="24"/>
        </w:rPr>
        <w:t>8 stycznia 2016</w:t>
      </w:r>
      <w:r w:rsidR="001C738B" w:rsidRPr="00110BA2">
        <w:rPr>
          <w:sz w:val="24"/>
          <w:szCs w:val="24"/>
        </w:rPr>
        <w:t xml:space="preserve"> roku podpisała umowę </w:t>
      </w:r>
      <w:r w:rsidRPr="008A6FFF">
        <w:rPr>
          <w:sz w:val="24"/>
          <w:szCs w:val="24"/>
        </w:rPr>
        <w:t xml:space="preserve">z firmą  </w:t>
      </w:r>
      <w:r w:rsidRPr="008A6FFF">
        <w:rPr>
          <w:rFonts w:eastAsia="Lucida Sans Unicode" w:cs="Arial"/>
          <w:kern w:val="1"/>
          <w:sz w:val="24"/>
          <w:szCs w:val="24"/>
        </w:rPr>
        <w:t xml:space="preserve">Przedsiębiorstwo Handlowo – Usługowe „TRANSPRZĘT”, Czesław Grządziel, Zabłotce 51, 38-500 Sanok </w:t>
      </w:r>
      <w:r w:rsidR="001C738B" w:rsidRPr="00110BA2">
        <w:rPr>
          <w:sz w:val="24"/>
          <w:szCs w:val="24"/>
        </w:rPr>
        <w:t>na świadcz</w:t>
      </w:r>
      <w:r>
        <w:rPr>
          <w:sz w:val="24"/>
          <w:szCs w:val="24"/>
        </w:rPr>
        <w:t xml:space="preserve">enie usługi w zakresie odbioru </w:t>
      </w:r>
      <w:r w:rsidR="001C738B" w:rsidRPr="00110BA2">
        <w:rPr>
          <w:sz w:val="24"/>
          <w:szCs w:val="24"/>
        </w:rPr>
        <w:t xml:space="preserve">i zagospodarowania odpadów oraz surowców wtórnych z selektywnej zbiórki z terenu Gminy Cisna </w:t>
      </w:r>
      <w:r>
        <w:rPr>
          <w:sz w:val="24"/>
          <w:szCs w:val="24"/>
        </w:rPr>
        <w:t xml:space="preserve"> na okres od 18 stycznia 2016</w:t>
      </w:r>
      <w:r w:rsidR="001C738B">
        <w:rPr>
          <w:sz w:val="24"/>
          <w:szCs w:val="24"/>
        </w:rPr>
        <w:t xml:space="preserve"> r. do 31 grudni</w:t>
      </w:r>
      <w:r>
        <w:rPr>
          <w:sz w:val="24"/>
          <w:szCs w:val="24"/>
        </w:rPr>
        <w:t>a 2016</w:t>
      </w:r>
      <w:r w:rsidR="001C738B" w:rsidRPr="00110BA2">
        <w:rPr>
          <w:sz w:val="24"/>
          <w:szCs w:val="24"/>
        </w:rPr>
        <w:t xml:space="preserve">r. </w:t>
      </w:r>
    </w:p>
    <w:p w:rsidR="001C738B" w:rsidRDefault="001C738B" w:rsidP="001C738B">
      <w:pPr>
        <w:spacing w:after="0" w:line="360" w:lineRule="auto"/>
        <w:jc w:val="both"/>
        <w:rPr>
          <w:sz w:val="24"/>
          <w:szCs w:val="24"/>
        </w:rPr>
      </w:pPr>
      <w:r w:rsidRPr="00B8182B">
        <w:rPr>
          <w:sz w:val="20"/>
          <w:szCs w:val="20"/>
        </w:rPr>
        <w:tab/>
      </w:r>
      <w:r w:rsidRPr="00110BA2">
        <w:rPr>
          <w:sz w:val="24"/>
          <w:szCs w:val="24"/>
        </w:rPr>
        <w:t xml:space="preserve">Zgodnie z podjętymi uchwałami Rady Gminy Cisna w 2012 roku nowym systemem zostały objęte nieruchomości zamieszkałe i  nieruchomości, na których nie zamieszkują </w:t>
      </w:r>
      <w:r w:rsidRPr="004D6862">
        <w:rPr>
          <w:sz w:val="24"/>
          <w:szCs w:val="24"/>
        </w:rPr>
        <w:t>mieszkańcy, a powstają odpady komunalne.</w:t>
      </w:r>
    </w:p>
    <w:p w:rsidR="008A6FFF" w:rsidRDefault="008A6FFF" w:rsidP="001C738B">
      <w:pPr>
        <w:spacing w:after="0" w:line="360" w:lineRule="auto"/>
        <w:jc w:val="both"/>
        <w:rPr>
          <w:sz w:val="24"/>
          <w:szCs w:val="24"/>
        </w:rPr>
      </w:pPr>
    </w:p>
    <w:p w:rsidR="008A6FFF" w:rsidRDefault="008A6FFF" w:rsidP="001C738B">
      <w:pPr>
        <w:spacing w:after="0" w:line="360" w:lineRule="auto"/>
        <w:jc w:val="both"/>
        <w:rPr>
          <w:sz w:val="24"/>
          <w:szCs w:val="24"/>
        </w:rPr>
      </w:pPr>
    </w:p>
    <w:p w:rsidR="008A6FFF" w:rsidRPr="004D6862" w:rsidRDefault="008A6FFF" w:rsidP="001C738B">
      <w:pPr>
        <w:spacing w:after="0" w:line="360" w:lineRule="auto"/>
        <w:jc w:val="both"/>
        <w:rPr>
          <w:sz w:val="24"/>
          <w:szCs w:val="24"/>
        </w:rPr>
      </w:pPr>
    </w:p>
    <w:p w:rsidR="001C738B" w:rsidRPr="00B8182B" w:rsidRDefault="001C738B" w:rsidP="001C738B">
      <w:pPr>
        <w:tabs>
          <w:tab w:val="left" w:pos="-142"/>
        </w:tabs>
        <w:spacing w:line="360" w:lineRule="auto"/>
        <w:jc w:val="both"/>
        <w:rPr>
          <w:b/>
          <w:sz w:val="12"/>
          <w:szCs w:val="12"/>
        </w:rPr>
      </w:pPr>
    </w:p>
    <w:p w:rsidR="001C738B" w:rsidRPr="00D36050" w:rsidRDefault="001C738B" w:rsidP="001C738B">
      <w:pPr>
        <w:pStyle w:val="Akapitzlist"/>
        <w:numPr>
          <w:ilvl w:val="0"/>
          <w:numId w:val="3"/>
        </w:numPr>
        <w:tabs>
          <w:tab w:val="left" w:pos="-142"/>
        </w:tabs>
        <w:spacing w:after="0" w:line="360" w:lineRule="auto"/>
        <w:jc w:val="both"/>
        <w:rPr>
          <w:b/>
          <w:sz w:val="24"/>
          <w:szCs w:val="24"/>
        </w:rPr>
      </w:pPr>
      <w:r w:rsidRPr="00D36050">
        <w:rPr>
          <w:b/>
          <w:sz w:val="24"/>
          <w:szCs w:val="24"/>
        </w:rPr>
        <w:lastRenderedPageBreak/>
        <w:t>Punkt Selektywnego Zbierania Odpadów Komunalnych</w:t>
      </w:r>
    </w:p>
    <w:p w:rsidR="001C738B" w:rsidRPr="005E5ED6" w:rsidRDefault="001C738B" w:rsidP="001C738B">
      <w:pPr>
        <w:pStyle w:val="Lista"/>
        <w:spacing w:before="240" w:after="0" w:line="360" w:lineRule="auto"/>
        <w:jc w:val="both"/>
        <w:rPr>
          <w:rFonts w:asciiTheme="minorHAnsi" w:hAnsiTheme="minorHAnsi"/>
          <w:sz w:val="24"/>
        </w:rPr>
      </w:pPr>
      <w:r w:rsidRPr="00983870">
        <w:rPr>
          <w:rFonts w:asciiTheme="minorHAnsi" w:hAnsiTheme="minorHAnsi"/>
          <w:b/>
          <w:sz w:val="24"/>
          <w:szCs w:val="24"/>
        </w:rPr>
        <w:tab/>
      </w:r>
      <w:r w:rsidRPr="00983870">
        <w:rPr>
          <w:rFonts w:asciiTheme="minorHAnsi" w:hAnsiTheme="minorHAnsi"/>
          <w:sz w:val="24"/>
          <w:szCs w:val="24"/>
        </w:rPr>
        <w:t xml:space="preserve">Zgodnie z art. 3 ust 6 ustawy z dnia 13 września 1996 r. (Dz. U. z 2013 r., poz. 1399, 1593) na terenie Gminy Cisna w miejscowości Wetlina został utworzony </w:t>
      </w:r>
      <w:r>
        <w:rPr>
          <w:sz w:val="24"/>
          <w:szCs w:val="24"/>
        </w:rPr>
        <w:t xml:space="preserve">Punkt Selektywnego Zbierania Odpadów Komunalnych </w:t>
      </w:r>
      <w:r w:rsidRPr="005E5ED6">
        <w:rPr>
          <w:sz w:val="24"/>
          <w:szCs w:val="24"/>
        </w:rPr>
        <w:t xml:space="preserve">czynny od poniedziałku do piątku w godzinach od </w:t>
      </w:r>
      <w:r w:rsidRPr="005E5ED6">
        <w:rPr>
          <w:rFonts w:asciiTheme="minorHAnsi" w:hAnsiTheme="minorHAnsi"/>
          <w:sz w:val="24"/>
          <w:szCs w:val="24"/>
        </w:rPr>
        <w:t xml:space="preserve">8 </w:t>
      </w:r>
      <w:r w:rsidRPr="005E5ED6">
        <w:rPr>
          <w:rFonts w:asciiTheme="minorHAnsi" w:hAnsiTheme="minorHAnsi"/>
          <w:sz w:val="24"/>
          <w:szCs w:val="24"/>
          <w:vertAlign w:val="superscript"/>
        </w:rPr>
        <w:t>00</w:t>
      </w:r>
      <w:r w:rsidRPr="005E5ED6">
        <w:rPr>
          <w:rFonts w:asciiTheme="minorHAnsi" w:hAnsiTheme="minorHAnsi"/>
          <w:sz w:val="24"/>
          <w:szCs w:val="24"/>
        </w:rPr>
        <w:t xml:space="preserve"> 14 </w:t>
      </w:r>
      <w:r w:rsidRPr="005E5ED6">
        <w:rPr>
          <w:rFonts w:asciiTheme="minorHAnsi" w:hAnsiTheme="minorHAnsi"/>
          <w:sz w:val="24"/>
          <w:szCs w:val="24"/>
          <w:vertAlign w:val="superscript"/>
        </w:rPr>
        <w:t>00</w:t>
      </w:r>
      <w:r w:rsidRPr="005E5ED6">
        <w:rPr>
          <w:rFonts w:asciiTheme="minorHAnsi" w:hAnsiTheme="minorHAnsi"/>
          <w:sz w:val="24"/>
          <w:szCs w:val="24"/>
        </w:rPr>
        <w:t xml:space="preserve">. </w:t>
      </w:r>
    </w:p>
    <w:p w:rsidR="001C738B" w:rsidRPr="00E26C86" w:rsidRDefault="001C738B" w:rsidP="001C738B">
      <w:pPr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E26C86">
        <w:rPr>
          <w:rFonts w:eastAsia="Times New Roman" w:cs="Times New Roman"/>
          <w:sz w:val="24"/>
          <w:szCs w:val="24"/>
          <w:u w:val="single"/>
          <w:lang w:eastAsia="pl-PL"/>
        </w:rPr>
        <w:t>Do punktu dostarczamy:</w:t>
      </w:r>
    </w:p>
    <w:p w:rsidR="001C738B" w:rsidRPr="005E5ED6" w:rsidRDefault="001C738B" w:rsidP="001C738B">
      <w:pPr>
        <w:suppressAutoHyphens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5E5ED6">
        <w:rPr>
          <w:rFonts w:eastAsia="Times New Roman" w:cs="Times New Roman"/>
          <w:sz w:val="24"/>
          <w:szCs w:val="24"/>
          <w:lang w:eastAsia="pl-PL"/>
        </w:rPr>
        <w:t>papier, tektura  i opakowania wielomateriałowe, szkło bezbarwne, szkło kolorowe, tworzywa sztucznego typu PET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E5ED6">
        <w:rPr>
          <w:rFonts w:eastAsia="Times New Roman" w:cs="Times New Roman"/>
          <w:sz w:val="24"/>
          <w:szCs w:val="24"/>
          <w:lang w:eastAsia="pl-PL"/>
        </w:rPr>
        <w:t>i  plastik przemysłowo-gospodarczy, metale opakowaniowe,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E5ED6">
        <w:rPr>
          <w:rFonts w:eastAsia="Times New Roman" w:cs="Times New Roman"/>
          <w:sz w:val="24"/>
          <w:szCs w:val="24"/>
          <w:lang w:eastAsia="pl-PL"/>
        </w:rPr>
        <w:t xml:space="preserve">zużyte baterie i </w:t>
      </w:r>
      <w:r>
        <w:rPr>
          <w:rFonts w:eastAsia="Times New Roman" w:cs="Times New Roman"/>
          <w:sz w:val="24"/>
          <w:szCs w:val="24"/>
          <w:lang w:eastAsia="pl-PL"/>
        </w:rPr>
        <w:t>akumulatory, zużyty sprzęt elekt</w:t>
      </w:r>
      <w:r w:rsidRPr="005E5ED6">
        <w:rPr>
          <w:rFonts w:eastAsia="Times New Roman" w:cs="Times New Roman"/>
          <w:sz w:val="24"/>
          <w:szCs w:val="24"/>
          <w:lang w:eastAsia="pl-PL"/>
        </w:rPr>
        <w:t>ryczny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E5ED6">
        <w:rPr>
          <w:rFonts w:eastAsia="Times New Roman" w:cs="Times New Roman"/>
          <w:sz w:val="24"/>
          <w:szCs w:val="24"/>
          <w:lang w:eastAsia="pl-PL"/>
        </w:rPr>
        <w:t>i elektroniczny, meble i inne odpady wielkogabarytowe, wysegregowane odpady budowlane, zużyte opony (z pojazdów osobowych).</w:t>
      </w:r>
    </w:p>
    <w:p w:rsidR="001C738B" w:rsidRPr="005E5ED6" w:rsidRDefault="001C738B" w:rsidP="001C738B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5E5ED6">
        <w:rPr>
          <w:rFonts w:eastAsia="Times New Roman" w:cs="Times New Roman"/>
          <w:color w:val="FF0000"/>
          <w:sz w:val="24"/>
          <w:szCs w:val="24"/>
          <w:lang w:eastAsia="pl-PL"/>
        </w:rPr>
        <w:t>ZAKAZ SKŁADOWANIA ODPADÓW ZMIESZANYCH!</w:t>
      </w:r>
    </w:p>
    <w:p w:rsidR="001C738B" w:rsidRPr="00FB16E6" w:rsidRDefault="001C738B" w:rsidP="001C738B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1C738B" w:rsidRPr="00D36050" w:rsidRDefault="001C738B" w:rsidP="001C738B">
      <w:pPr>
        <w:pStyle w:val="Akapitzlist"/>
        <w:numPr>
          <w:ilvl w:val="0"/>
          <w:numId w:val="3"/>
        </w:numPr>
        <w:tabs>
          <w:tab w:val="left" w:pos="-142"/>
        </w:tabs>
        <w:spacing w:line="360" w:lineRule="auto"/>
        <w:jc w:val="both"/>
        <w:rPr>
          <w:sz w:val="24"/>
          <w:szCs w:val="24"/>
        </w:rPr>
      </w:pPr>
      <w:r w:rsidRPr="00D36050">
        <w:rPr>
          <w:b/>
          <w:sz w:val="24"/>
          <w:szCs w:val="24"/>
        </w:rPr>
        <w:t xml:space="preserve">  Liczba miesz</w:t>
      </w:r>
      <w:r w:rsidR="00D1759C">
        <w:rPr>
          <w:b/>
          <w:sz w:val="24"/>
          <w:szCs w:val="24"/>
        </w:rPr>
        <w:t>kańców (stan na 31 grudzień 2015</w:t>
      </w:r>
      <w:r w:rsidRPr="00D36050">
        <w:rPr>
          <w:b/>
          <w:sz w:val="24"/>
          <w:szCs w:val="24"/>
        </w:rPr>
        <w:t xml:space="preserve"> r.)</w:t>
      </w:r>
    </w:p>
    <w:p w:rsidR="001C738B" w:rsidRPr="00164FC3" w:rsidRDefault="001C738B" w:rsidP="001C738B">
      <w:pPr>
        <w:numPr>
          <w:ilvl w:val="0"/>
          <w:numId w:val="1"/>
        </w:numPr>
        <w:tabs>
          <w:tab w:val="left" w:pos="-142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164FC3">
        <w:rPr>
          <w:sz w:val="24"/>
          <w:szCs w:val="24"/>
        </w:rPr>
        <w:t>liczba mieszkańców za</w:t>
      </w:r>
      <w:r w:rsidR="00D1759C">
        <w:rPr>
          <w:sz w:val="24"/>
          <w:szCs w:val="24"/>
        </w:rPr>
        <w:t>meldowanych – 1728</w:t>
      </w:r>
      <w:r w:rsidRPr="00164FC3">
        <w:rPr>
          <w:sz w:val="24"/>
          <w:szCs w:val="24"/>
        </w:rPr>
        <w:t xml:space="preserve"> osób</w:t>
      </w:r>
    </w:p>
    <w:p w:rsidR="001C738B" w:rsidRPr="00164FC3" w:rsidRDefault="001C738B" w:rsidP="001C738B">
      <w:pPr>
        <w:numPr>
          <w:ilvl w:val="0"/>
          <w:numId w:val="1"/>
        </w:numPr>
        <w:tabs>
          <w:tab w:val="left" w:pos="-142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164FC3">
        <w:rPr>
          <w:sz w:val="24"/>
          <w:szCs w:val="24"/>
        </w:rPr>
        <w:t>li</w:t>
      </w:r>
      <w:r w:rsidR="00D1759C">
        <w:rPr>
          <w:sz w:val="24"/>
          <w:szCs w:val="24"/>
        </w:rPr>
        <w:t>czba złożonych deklaracji – 924</w:t>
      </w:r>
    </w:p>
    <w:p w:rsidR="001C738B" w:rsidRPr="00164FC3" w:rsidRDefault="001C738B" w:rsidP="001C738B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1C738B" w:rsidRPr="00164FC3" w:rsidRDefault="001C738B" w:rsidP="001C738B">
      <w:pPr>
        <w:numPr>
          <w:ilvl w:val="0"/>
          <w:numId w:val="3"/>
        </w:numPr>
        <w:tabs>
          <w:tab w:val="left" w:pos="-142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164FC3">
        <w:rPr>
          <w:b/>
          <w:sz w:val="24"/>
          <w:szCs w:val="24"/>
        </w:rPr>
        <w:t xml:space="preserve">Ilość odpadów komunalnych wytworzonych na terenie Gminy w 2013 r. </w:t>
      </w:r>
    </w:p>
    <w:p w:rsidR="001C738B" w:rsidRPr="00605F76" w:rsidRDefault="001C738B" w:rsidP="001C738B">
      <w:pPr>
        <w:rPr>
          <w:sz w:val="24"/>
          <w:szCs w:val="24"/>
        </w:rPr>
      </w:pPr>
      <w:r w:rsidRPr="00B8182B">
        <w:rPr>
          <w:sz w:val="20"/>
          <w:szCs w:val="20"/>
        </w:rPr>
        <w:tab/>
      </w:r>
      <w:r w:rsidRPr="00605F76">
        <w:rPr>
          <w:sz w:val="24"/>
          <w:szCs w:val="24"/>
        </w:rPr>
        <w:t>Ilość odpadów komunalnych zebranych z terenu Gminy Cisna od wejścia nowej ustawy w życie:</w:t>
      </w:r>
    </w:p>
    <w:p w:rsidR="001C738B" w:rsidRPr="00605F76" w:rsidRDefault="00D1759C" w:rsidP="001C738B">
      <w:pPr>
        <w:rPr>
          <w:sz w:val="24"/>
          <w:szCs w:val="24"/>
        </w:rPr>
      </w:pPr>
      <w:r>
        <w:rPr>
          <w:sz w:val="24"/>
          <w:szCs w:val="24"/>
        </w:rPr>
        <w:t>Od 01 stycznia 2015 do 31 grudnia 2015</w:t>
      </w:r>
      <w:r w:rsidR="001C738B" w:rsidRPr="00605F76">
        <w:rPr>
          <w:sz w:val="24"/>
          <w:szCs w:val="24"/>
        </w:rPr>
        <w:t xml:space="preserve"> zebrano:</w:t>
      </w:r>
    </w:p>
    <w:p w:rsidR="001C738B" w:rsidRPr="00605F76" w:rsidRDefault="00D1759C" w:rsidP="001C738B">
      <w:pPr>
        <w:rPr>
          <w:sz w:val="24"/>
          <w:szCs w:val="24"/>
        </w:rPr>
      </w:pPr>
      <w:r>
        <w:rPr>
          <w:sz w:val="24"/>
          <w:szCs w:val="24"/>
        </w:rPr>
        <w:t>- 324,96</w:t>
      </w:r>
      <w:r w:rsidR="001C738B">
        <w:rPr>
          <w:sz w:val="24"/>
          <w:szCs w:val="24"/>
        </w:rPr>
        <w:t xml:space="preserve"> </w:t>
      </w:r>
      <w:r w:rsidR="001C738B" w:rsidRPr="00605F76">
        <w:rPr>
          <w:sz w:val="24"/>
          <w:szCs w:val="24"/>
        </w:rPr>
        <w:t xml:space="preserve"> Mg odpadów zmieszanych,</w:t>
      </w:r>
    </w:p>
    <w:p w:rsidR="001C738B" w:rsidRPr="00605F76" w:rsidRDefault="00B705FB" w:rsidP="001C738B">
      <w:pPr>
        <w:rPr>
          <w:sz w:val="24"/>
          <w:szCs w:val="24"/>
        </w:rPr>
      </w:pPr>
      <w:r>
        <w:rPr>
          <w:sz w:val="24"/>
          <w:szCs w:val="24"/>
        </w:rPr>
        <w:t>- 155,85</w:t>
      </w:r>
      <w:r w:rsidR="001C738B" w:rsidRPr="00605F76">
        <w:rPr>
          <w:sz w:val="24"/>
          <w:szCs w:val="24"/>
        </w:rPr>
        <w:t xml:space="preserve"> Mg odpadów segregowanych.</w:t>
      </w:r>
    </w:p>
    <w:p w:rsidR="001C738B" w:rsidRPr="00D139FA" w:rsidRDefault="001C738B" w:rsidP="001C738B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1C738B" w:rsidRPr="00D36050" w:rsidRDefault="001C738B" w:rsidP="001C738B">
      <w:pPr>
        <w:pStyle w:val="Akapitzlist"/>
        <w:numPr>
          <w:ilvl w:val="0"/>
          <w:numId w:val="3"/>
        </w:numPr>
        <w:tabs>
          <w:tab w:val="left" w:pos="-142"/>
        </w:tabs>
        <w:spacing w:after="0" w:line="360" w:lineRule="auto"/>
        <w:jc w:val="both"/>
        <w:rPr>
          <w:b/>
          <w:sz w:val="24"/>
          <w:szCs w:val="24"/>
        </w:rPr>
      </w:pPr>
      <w:r w:rsidRPr="00D36050">
        <w:rPr>
          <w:b/>
          <w:sz w:val="24"/>
          <w:szCs w:val="24"/>
        </w:rPr>
        <w:t xml:space="preserve">Ilość poszczególnych rodzajów odpadów komunalnych odebranych z obszaru gminy  </w:t>
      </w:r>
    </w:p>
    <w:p w:rsidR="001C738B" w:rsidRDefault="001C738B" w:rsidP="001C738B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  <w:r w:rsidRPr="00D139FA">
        <w:rPr>
          <w:b/>
          <w:sz w:val="24"/>
          <w:szCs w:val="24"/>
        </w:rPr>
        <w:tab/>
      </w:r>
      <w:r w:rsidRPr="00D139FA">
        <w:rPr>
          <w:sz w:val="24"/>
          <w:szCs w:val="24"/>
        </w:rPr>
        <w:t>Łączna ilość odebranych odpadów komunalnych z terenu Gminy Cisna</w:t>
      </w:r>
      <w:r w:rsidR="003D6AB9">
        <w:rPr>
          <w:sz w:val="24"/>
          <w:szCs w:val="24"/>
        </w:rPr>
        <w:t xml:space="preserve"> za 2014 rok wy</w:t>
      </w:r>
      <w:r w:rsidR="00B705FB">
        <w:rPr>
          <w:sz w:val="24"/>
          <w:szCs w:val="24"/>
        </w:rPr>
        <w:t>niosła 480,81</w:t>
      </w:r>
      <w:r w:rsidRPr="00D139FA">
        <w:rPr>
          <w:sz w:val="24"/>
          <w:szCs w:val="24"/>
        </w:rPr>
        <w:t xml:space="preserve"> Mg.</w:t>
      </w:r>
    </w:p>
    <w:p w:rsidR="001C738B" w:rsidRDefault="001C738B" w:rsidP="001C738B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1C738B" w:rsidRDefault="001C738B" w:rsidP="001C738B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1C738B" w:rsidRDefault="001C738B" w:rsidP="001C738B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1C738B" w:rsidRDefault="001C738B" w:rsidP="001C738B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1C738B" w:rsidRDefault="001C738B" w:rsidP="001C738B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1C738B" w:rsidRDefault="001C738B" w:rsidP="001C738B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003"/>
        <w:gridCol w:w="1134"/>
        <w:gridCol w:w="1134"/>
        <w:gridCol w:w="914"/>
        <w:gridCol w:w="787"/>
        <w:gridCol w:w="1056"/>
        <w:gridCol w:w="645"/>
        <w:gridCol w:w="1276"/>
        <w:gridCol w:w="708"/>
      </w:tblGrid>
      <w:tr w:rsidR="001C738B" w:rsidRPr="00916825" w:rsidTr="00427EDD">
        <w:trPr>
          <w:trHeight w:val="197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916825" w:rsidRDefault="001C738B" w:rsidP="00427EDD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916825" w:rsidRDefault="001C738B" w:rsidP="00427EDD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916825" w:rsidRDefault="001C738B" w:rsidP="00427ED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Kod 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916825" w:rsidRDefault="001C738B" w:rsidP="00427ED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Rodzaj 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916825" w:rsidRDefault="001C738B" w:rsidP="00427EDD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odebranych odpadów [Mg]</w:t>
            </w:r>
            <w:r w:rsidRPr="00916825">
              <w:rPr>
                <w:b/>
                <w:bCs/>
                <w:vertAlign w:val="superscript"/>
              </w:rPr>
              <w:t>14)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916825" w:rsidRDefault="001C738B" w:rsidP="00427EDD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Liczba obsługiwanych</w:t>
            </w:r>
            <w:r w:rsidRPr="00916825">
              <w:rPr>
                <w:b/>
                <w:bCs/>
                <w:vertAlign w:val="superscript"/>
              </w:rPr>
              <w:t>16)</w:t>
            </w:r>
          </w:p>
        </w:tc>
      </w:tr>
      <w:tr w:rsidR="001C738B" w:rsidRPr="00916825" w:rsidTr="00427EDD">
        <w:trPr>
          <w:trHeight w:val="408"/>
        </w:trPr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916825" w:rsidRDefault="001C738B" w:rsidP="00427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916825" w:rsidRDefault="001C738B" w:rsidP="00427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916825" w:rsidRDefault="001C738B" w:rsidP="00427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916825" w:rsidRDefault="001C738B" w:rsidP="00427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916825" w:rsidRDefault="001C738B" w:rsidP="00427EDD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916825" w:rsidRDefault="001C738B" w:rsidP="00427EDD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z gospodarstw domowych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916825" w:rsidRDefault="001C738B" w:rsidP="00427EDD">
            <w:pPr>
              <w:jc w:val="center"/>
              <w:rPr>
                <w:sz w:val="24"/>
                <w:szCs w:val="24"/>
              </w:rPr>
            </w:pPr>
          </w:p>
        </w:tc>
      </w:tr>
      <w:tr w:rsidR="001C738B" w:rsidRPr="00916825" w:rsidTr="003D6AB9">
        <w:trPr>
          <w:trHeight w:val="553"/>
        </w:trPr>
        <w:tc>
          <w:tcPr>
            <w:tcW w:w="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916825" w:rsidRDefault="001C738B" w:rsidP="00427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C738B" w:rsidRPr="00916825" w:rsidRDefault="001C738B" w:rsidP="00427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916825" w:rsidRDefault="001C738B" w:rsidP="00427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916825" w:rsidRDefault="001C738B" w:rsidP="00427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916825" w:rsidRDefault="001C738B" w:rsidP="00427EDD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odpadów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916825" w:rsidRDefault="001C738B" w:rsidP="00427EDD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sucha masa odpadów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916825" w:rsidRDefault="001C738B" w:rsidP="00427EDD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odpadów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916825" w:rsidRDefault="001C738B" w:rsidP="00427EDD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sucha masa odpadów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916825" w:rsidRDefault="001C738B" w:rsidP="00427EDD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 xml:space="preserve">gospodarstw domowych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738B" w:rsidRPr="00250C20" w:rsidRDefault="001C738B" w:rsidP="00427EDD">
            <w:pPr>
              <w:jc w:val="center"/>
              <w:rPr>
                <w:b/>
                <w:sz w:val="16"/>
                <w:szCs w:val="16"/>
              </w:rPr>
            </w:pPr>
            <w:r w:rsidRPr="00250C20">
              <w:rPr>
                <w:b/>
                <w:sz w:val="16"/>
                <w:szCs w:val="16"/>
              </w:rPr>
              <w:t>innych pod-miotów</w:t>
            </w:r>
          </w:p>
        </w:tc>
      </w:tr>
      <w:tr w:rsidR="001C738B" w:rsidRPr="00916825" w:rsidTr="003D6AB9">
        <w:trPr>
          <w:trHeight w:val="195"/>
        </w:trPr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20 03 01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Niesegregowane (zmieszane )odpady komunalne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3D6AB9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324,96</w:t>
            </w:r>
            <w:r w:rsidR="001C738B">
              <w:rPr>
                <w:sz w:val="16"/>
                <w:szCs w:val="16"/>
              </w:rPr>
              <w:t xml:space="preserve"> Mg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3D6AB9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324,96</w:t>
            </w:r>
            <w:r w:rsidR="001C738B">
              <w:rPr>
                <w:sz w:val="16"/>
                <w:szCs w:val="16"/>
              </w:rPr>
              <w:t xml:space="preserve"> Mg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3D6AB9" w:rsidP="00427ED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1C738B" w:rsidRPr="00916825" w:rsidTr="003D6AB9">
        <w:trPr>
          <w:trHeight w:val="195"/>
        </w:trPr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738B" w:rsidRDefault="001C738B" w:rsidP="00427EDD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738B" w:rsidRDefault="001C738B" w:rsidP="00427EDD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Opakowania z  tworzyw  sztucznych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1C738B" w:rsidRDefault="003D6AB9" w:rsidP="00427EDD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30,04</w:t>
            </w:r>
            <w:r w:rsidR="001C73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1C738B" w:rsidRDefault="003D6AB9" w:rsidP="00427EDD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30,04</w:t>
            </w:r>
            <w:r w:rsidR="001C73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Default="003D6AB9" w:rsidP="00427EDD">
            <w:r>
              <w:rPr>
                <w:sz w:val="16"/>
                <w:szCs w:val="16"/>
              </w:rPr>
              <w:t>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1C738B" w:rsidRPr="00916825" w:rsidTr="003D6AB9">
        <w:trPr>
          <w:trHeight w:val="189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738B" w:rsidRDefault="001C738B" w:rsidP="00427EDD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15 01 07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738B" w:rsidRDefault="001C738B" w:rsidP="00427EDD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Opakowania ze szkła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1C738B" w:rsidRDefault="003D6AB9" w:rsidP="00427EDD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108,42</w:t>
            </w:r>
            <w:r w:rsidR="001C73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1C738B" w:rsidRDefault="003D6AB9" w:rsidP="00427EDD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108,42 </w:t>
            </w:r>
            <w:r w:rsidR="001C73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Default="003D6AB9" w:rsidP="00427EDD">
            <w:r>
              <w:rPr>
                <w:sz w:val="16"/>
                <w:szCs w:val="16"/>
              </w:rPr>
              <w:t>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1C738B" w:rsidRPr="00916825" w:rsidTr="003D6AB9">
        <w:trPr>
          <w:trHeight w:val="189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C738B" w:rsidRDefault="001C738B" w:rsidP="00427EDD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20 03 07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C738B" w:rsidRPr="00CC0B11" w:rsidRDefault="001C738B" w:rsidP="00427EDD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C0B11">
              <w:rPr>
                <w:rFonts w:ascii="Arial" w:hAnsi="Arial" w:cs="Arial"/>
                <w:sz w:val="16"/>
                <w:szCs w:val="16"/>
              </w:rPr>
              <w:t>Odpady wielkogabarytowe</w:t>
            </w:r>
          </w:p>
          <w:p w:rsidR="001C738B" w:rsidRDefault="001C738B" w:rsidP="00427EDD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</w:tcPr>
          <w:p w:rsidR="001C738B" w:rsidRDefault="003D6AB9" w:rsidP="00427EDD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10,74</w:t>
            </w:r>
            <w:r w:rsidR="001C73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auto"/>
            </w:tcBorders>
          </w:tcPr>
          <w:p w:rsidR="001C738B" w:rsidRDefault="003D6AB9" w:rsidP="00427EDD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10,74</w:t>
            </w:r>
            <w:r w:rsidR="001C73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Default="003D6AB9" w:rsidP="00427EDD">
            <w:r>
              <w:rPr>
                <w:sz w:val="16"/>
                <w:szCs w:val="16"/>
              </w:rPr>
              <w:t>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1C738B" w:rsidRPr="00916825" w:rsidTr="003D6AB9">
        <w:trPr>
          <w:trHeight w:val="189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38B" w:rsidRDefault="001C738B" w:rsidP="00427EDD">
            <w:pPr>
              <w:spacing w:before="40" w:after="40"/>
              <w:rPr>
                <w:sz w:val="16"/>
                <w:szCs w:val="16"/>
              </w:rPr>
            </w:pPr>
          </w:p>
          <w:p w:rsidR="001C738B" w:rsidRDefault="001C738B" w:rsidP="00427ED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38B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C738B" w:rsidRDefault="001C738B" w:rsidP="00427EDD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20 01 35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C738B" w:rsidRPr="005179C6" w:rsidRDefault="001C738B" w:rsidP="00427EDD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 w:rsidRPr="005179C6">
              <w:rPr>
                <w:rFonts w:ascii="Arial" w:hAnsi="Arial"/>
                <w:sz w:val="12"/>
                <w:szCs w:val="12"/>
              </w:rPr>
              <w:t>Zużyte urządzenia elektryczne</w:t>
            </w:r>
          </w:p>
          <w:p w:rsidR="001C738B" w:rsidRPr="005179C6" w:rsidRDefault="001C738B" w:rsidP="00427EDD">
            <w:pPr>
              <w:pStyle w:val="Standard"/>
              <w:rPr>
                <w:rFonts w:ascii="Arial" w:hAnsi="Arial"/>
                <w:sz w:val="12"/>
                <w:szCs w:val="12"/>
              </w:rPr>
            </w:pPr>
            <w:r w:rsidRPr="005179C6">
              <w:rPr>
                <w:rFonts w:ascii="Arial" w:hAnsi="Arial"/>
                <w:sz w:val="12"/>
                <w:szCs w:val="12"/>
              </w:rPr>
              <w:t>i elektroniczne inne niż wymienione w 20 01 21 i 20 01 23 zawierające niebezpieczne składniki</w:t>
            </w:r>
          </w:p>
          <w:p w:rsidR="001C738B" w:rsidRDefault="001C738B" w:rsidP="00427EDD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</w:tcPr>
          <w:p w:rsidR="001C738B" w:rsidRDefault="003D6AB9" w:rsidP="00427EDD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2,48</w:t>
            </w:r>
            <w:r w:rsidR="001C73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auto"/>
            </w:tcBorders>
          </w:tcPr>
          <w:p w:rsidR="001C738B" w:rsidRDefault="003D6AB9" w:rsidP="00427EDD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2,48</w:t>
            </w:r>
            <w:r w:rsidR="001C73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Default="003D6AB9" w:rsidP="00427EDD">
            <w:r>
              <w:rPr>
                <w:sz w:val="16"/>
                <w:szCs w:val="16"/>
              </w:rPr>
              <w:t>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1C738B" w:rsidRPr="00916825" w:rsidTr="003D6AB9">
        <w:trPr>
          <w:trHeight w:val="189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38B" w:rsidRDefault="001C738B" w:rsidP="00427ED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38B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C738B" w:rsidRDefault="001C738B" w:rsidP="00427EDD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20 01 36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C738B" w:rsidRPr="005179C6" w:rsidRDefault="001C738B" w:rsidP="00427EDD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 w:rsidRPr="005179C6">
              <w:rPr>
                <w:rFonts w:ascii="Arial" w:hAnsi="Arial"/>
                <w:sz w:val="12"/>
                <w:szCs w:val="12"/>
              </w:rPr>
              <w:t>Zużyte</w:t>
            </w:r>
          </w:p>
          <w:p w:rsidR="001C738B" w:rsidRPr="005179C6" w:rsidRDefault="001C738B" w:rsidP="00427EDD">
            <w:pPr>
              <w:pStyle w:val="Standard"/>
              <w:rPr>
                <w:rFonts w:ascii="Arial" w:hAnsi="Arial"/>
                <w:sz w:val="12"/>
                <w:szCs w:val="12"/>
              </w:rPr>
            </w:pPr>
            <w:r w:rsidRPr="005179C6">
              <w:rPr>
                <w:rFonts w:ascii="Arial" w:hAnsi="Arial"/>
                <w:sz w:val="12"/>
                <w:szCs w:val="12"/>
              </w:rPr>
              <w:t>urządzenia elektryczne</w:t>
            </w:r>
          </w:p>
          <w:p w:rsidR="001C738B" w:rsidRPr="005179C6" w:rsidRDefault="001C738B" w:rsidP="00427EDD">
            <w:pPr>
              <w:pStyle w:val="Standard"/>
              <w:rPr>
                <w:rFonts w:ascii="Arial" w:hAnsi="Arial"/>
                <w:sz w:val="12"/>
                <w:szCs w:val="12"/>
              </w:rPr>
            </w:pPr>
            <w:r w:rsidRPr="005179C6">
              <w:rPr>
                <w:rFonts w:ascii="Arial" w:hAnsi="Arial"/>
                <w:sz w:val="12"/>
                <w:szCs w:val="12"/>
              </w:rPr>
              <w:t>i elektroniczne inne niż wymienione w 20 01 21, 20 01 23i 20 01 35</w:t>
            </w:r>
          </w:p>
          <w:p w:rsidR="001C738B" w:rsidRDefault="001C738B" w:rsidP="00427EDD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</w:tcPr>
          <w:p w:rsidR="001C738B" w:rsidRDefault="00B705FB" w:rsidP="00427EDD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2,36</w:t>
            </w:r>
            <w:r w:rsidR="001C73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auto"/>
            </w:tcBorders>
          </w:tcPr>
          <w:p w:rsidR="001C738B" w:rsidRDefault="00B705FB" w:rsidP="00427EDD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2,36</w:t>
            </w:r>
            <w:r w:rsidR="001C73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Default="003D6AB9" w:rsidP="00427EDD">
            <w:r>
              <w:rPr>
                <w:sz w:val="16"/>
                <w:szCs w:val="16"/>
              </w:rPr>
              <w:t>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1C738B" w:rsidRPr="00916825" w:rsidTr="003D6AB9">
        <w:trPr>
          <w:trHeight w:val="189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38B" w:rsidRDefault="001C738B" w:rsidP="00427ED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38B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C738B" w:rsidRDefault="001C738B" w:rsidP="00427EDD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15 01 01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C738B" w:rsidRDefault="001C738B" w:rsidP="00427EDD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Opakowania z papieru i tektury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</w:tcPr>
          <w:p w:rsidR="001C738B" w:rsidRDefault="00B705FB" w:rsidP="00427EDD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4,9 </w:t>
            </w:r>
            <w:r w:rsidR="001C73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auto"/>
            </w:tcBorders>
          </w:tcPr>
          <w:p w:rsidR="001C738B" w:rsidRDefault="00B705FB" w:rsidP="00427EDD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</w:t>
            </w:r>
            <w:r w:rsidR="001C73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Default="003D6AB9" w:rsidP="00427EDD">
            <w:r>
              <w:rPr>
                <w:sz w:val="16"/>
                <w:szCs w:val="16"/>
              </w:rPr>
              <w:t>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1C738B" w:rsidRPr="00916825" w:rsidTr="00B705FB">
        <w:trPr>
          <w:trHeight w:val="189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38B" w:rsidRDefault="001C738B" w:rsidP="00427ED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38B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C738B" w:rsidRDefault="001C738B" w:rsidP="00427EDD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20 01 23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C738B" w:rsidRDefault="001C738B" w:rsidP="00427EDD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Urządzenia zawierające freony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</w:tcPr>
          <w:p w:rsidR="001C738B" w:rsidRDefault="00B705FB" w:rsidP="00427EDD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1,48</w:t>
            </w:r>
            <w:r w:rsidR="001C73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auto"/>
            </w:tcBorders>
          </w:tcPr>
          <w:p w:rsidR="001C738B" w:rsidRDefault="00B705FB" w:rsidP="00B705FB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1,48 </w:t>
            </w:r>
            <w:r w:rsidR="001C73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Default="003D6AB9" w:rsidP="00427EDD">
            <w:r>
              <w:rPr>
                <w:sz w:val="16"/>
                <w:szCs w:val="16"/>
              </w:rPr>
              <w:t>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B" w:rsidRPr="00916825" w:rsidRDefault="001C738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B705FB" w:rsidRPr="00916825" w:rsidTr="00B705FB">
        <w:trPr>
          <w:trHeight w:val="189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5FB" w:rsidRDefault="00B705FB" w:rsidP="00427ED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5FB" w:rsidRDefault="00B705F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5FB" w:rsidRDefault="00B705FB" w:rsidP="00427EDD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17 01 01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705FB" w:rsidRDefault="00B705FB" w:rsidP="00427EDD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Odpady materiałów i elementów budowlanych oraz infrastruktury drogowej (np. beton, cegły, płyty, ceramika)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5FB" w:rsidRDefault="00B705FB" w:rsidP="00427EDD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7,44 Mg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5FB" w:rsidRPr="00916825" w:rsidRDefault="00B705F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5FB" w:rsidRDefault="00B705FB" w:rsidP="00B705FB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7,44 Mg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5FB" w:rsidRPr="00916825" w:rsidRDefault="00B705F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5FB" w:rsidRDefault="00B705FB" w:rsidP="00427E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5FB" w:rsidRPr="00916825" w:rsidRDefault="00B705FB" w:rsidP="00427ED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1C738B" w:rsidRPr="00916825" w:rsidRDefault="001C738B" w:rsidP="001C738B">
      <w:pPr>
        <w:jc w:val="both"/>
      </w:pPr>
    </w:p>
    <w:p w:rsidR="001C738B" w:rsidRPr="00B8182B" w:rsidRDefault="001C738B" w:rsidP="001C738B">
      <w:pPr>
        <w:spacing w:line="360" w:lineRule="auto"/>
        <w:jc w:val="both"/>
        <w:rPr>
          <w:sz w:val="12"/>
          <w:szCs w:val="12"/>
        </w:rPr>
      </w:pPr>
    </w:p>
    <w:p w:rsidR="001C738B" w:rsidRPr="00164FC3" w:rsidRDefault="001C738B" w:rsidP="001C738B">
      <w:pPr>
        <w:spacing w:line="360" w:lineRule="auto"/>
        <w:jc w:val="both"/>
        <w:rPr>
          <w:sz w:val="24"/>
          <w:szCs w:val="24"/>
        </w:rPr>
      </w:pPr>
    </w:p>
    <w:p w:rsidR="001C738B" w:rsidRPr="00D36050" w:rsidRDefault="001C738B" w:rsidP="001C738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lastRenderedPageBreak/>
        <w:t>8</w:t>
      </w:r>
      <w:r w:rsidRPr="00164FC3">
        <w:rPr>
          <w:rStyle w:val="Pogrubienie"/>
          <w:sz w:val="24"/>
          <w:szCs w:val="24"/>
        </w:rPr>
        <w:t>.</w:t>
      </w:r>
      <w:r>
        <w:rPr>
          <w:rStyle w:val="Pogrubienie"/>
          <w:sz w:val="24"/>
          <w:szCs w:val="24"/>
        </w:rPr>
        <w:t xml:space="preserve"> </w:t>
      </w:r>
      <w:r w:rsidRPr="00164FC3">
        <w:rPr>
          <w:rStyle w:val="Pogrubienie"/>
          <w:sz w:val="24"/>
          <w:szCs w:val="24"/>
        </w:rPr>
        <w:t xml:space="preserve"> Osiągnięte przez Gminę Cisna poziomy </w:t>
      </w:r>
    </w:p>
    <w:p w:rsidR="001C738B" w:rsidRPr="00164FC3" w:rsidRDefault="001C738B" w:rsidP="001C738B">
      <w:pPr>
        <w:spacing w:line="360" w:lineRule="auto"/>
        <w:jc w:val="both"/>
        <w:rPr>
          <w:rStyle w:val="Pogrubienie"/>
          <w:b w:val="0"/>
          <w:sz w:val="24"/>
          <w:szCs w:val="24"/>
        </w:rPr>
      </w:pPr>
      <w:r>
        <w:rPr>
          <w:rStyle w:val="Pogrubienie"/>
          <w:sz w:val="24"/>
          <w:szCs w:val="24"/>
        </w:rPr>
        <w:t>8</w:t>
      </w:r>
      <w:r w:rsidRPr="00164FC3">
        <w:rPr>
          <w:rStyle w:val="Pogrubienie"/>
          <w:sz w:val="24"/>
          <w:szCs w:val="24"/>
        </w:rPr>
        <w:t>.1. P</w:t>
      </w:r>
      <w:r w:rsidRPr="00164FC3">
        <w:rPr>
          <w:rStyle w:val="luchili"/>
          <w:b/>
          <w:sz w:val="24"/>
          <w:szCs w:val="24"/>
        </w:rPr>
        <w:t>oziom</w:t>
      </w:r>
      <w:r w:rsidRPr="00164FC3">
        <w:rPr>
          <w:b/>
          <w:sz w:val="24"/>
          <w:szCs w:val="24"/>
        </w:rPr>
        <w:t xml:space="preserve"> </w:t>
      </w:r>
      <w:r w:rsidRPr="00164FC3">
        <w:rPr>
          <w:rStyle w:val="luchili"/>
          <w:b/>
          <w:sz w:val="24"/>
          <w:szCs w:val="24"/>
        </w:rPr>
        <w:t>ograniczenia</w:t>
      </w:r>
      <w:r w:rsidRPr="00164FC3">
        <w:rPr>
          <w:b/>
          <w:sz w:val="24"/>
          <w:szCs w:val="24"/>
        </w:rPr>
        <w:t xml:space="preserve"> </w:t>
      </w:r>
      <w:r w:rsidRPr="00164FC3">
        <w:rPr>
          <w:rStyle w:val="luchili"/>
          <w:b/>
          <w:sz w:val="24"/>
          <w:szCs w:val="24"/>
        </w:rPr>
        <w:t>masy</w:t>
      </w:r>
      <w:r w:rsidRPr="00164FC3">
        <w:rPr>
          <w:b/>
          <w:sz w:val="24"/>
          <w:szCs w:val="24"/>
        </w:rPr>
        <w:t xml:space="preserve"> odpadów komunalnych ulegających biodegradacji kierowanych do składowania</w:t>
      </w:r>
    </w:p>
    <w:p w:rsidR="001C738B" w:rsidRPr="00164FC3" w:rsidRDefault="001C738B" w:rsidP="001C738B">
      <w:pPr>
        <w:spacing w:line="360" w:lineRule="auto"/>
        <w:ind w:firstLine="708"/>
        <w:jc w:val="both"/>
        <w:rPr>
          <w:sz w:val="24"/>
          <w:szCs w:val="24"/>
        </w:rPr>
      </w:pPr>
      <w:r w:rsidRPr="00164FC3">
        <w:rPr>
          <w:rStyle w:val="Pogrubienie"/>
          <w:b w:val="0"/>
          <w:sz w:val="24"/>
          <w:szCs w:val="24"/>
        </w:rPr>
        <w:t>P</w:t>
      </w:r>
      <w:r w:rsidRPr="00164FC3">
        <w:rPr>
          <w:rStyle w:val="luchili"/>
          <w:sz w:val="24"/>
          <w:szCs w:val="24"/>
        </w:rPr>
        <w:t>oziom</w:t>
      </w:r>
      <w:r w:rsidRPr="00164FC3">
        <w:rPr>
          <w:sz w:val="24"/>
          <w:szCs w:val="24"/>
        </w:rPr>
        <w:t xml:space="preserve"> </w:t>
      </w:r>
      <w:r w:rsidRPr="00164FC3">
        <w:rPr>
          <w:rStyle w:val="luchili"/>
          <w:sz w:val="24"/>
          <w:szCs w:val="24"/>
        </w:rPr>
        <w:t>ograniczenia</w:t>
      </w:r>
      <w:r w:rsidRPr="00164FC3">
        <w:rPr>
          <w:sz w:val="24"/>
          <w:szCs w:val="24"/>
        </w:rPr>
        <w:t xml:space="preserve"> </w:t>
      </w:r>
      <w:r w:rsidRPr="00164FC3">
        <w:rPr>
          <w:rStyle w:val="luchili"/>
          <w:sz w:val="24"/>
          <w:szCs w:val="24"/>
        </w:rPr>
        <w:t>masy</w:t>
      </w:r>
      <w:r w:rsidRPr="00164FC3">
        <w:rPr>
          <w:sz w:val="24"/>
          <w:szCs w:val="24"/>
        </w:rPr>
        <w:t xml:space="preserve"> odpadów komunalnych ulegających biodegradacji przekazanych do składowania obliczony został na podstawie wzoru z Rozporządzenia Ministra Środowiska z dnia 25 maja 2012 r. w sprawie ograniczenia masy odpadów komunalnych ulegających biodegradacji przekazywanych do składowania oraz sposobu obliczenia poziomu ograniczenia masy tych odpadów (Dz. U. z 2012 r., poz. 676). Osiągnięty przez Gminę</w:t>
      </w:r>
      <w:r w:rsidR="00C25567">
        <w:rPr>
          <w:sz w:val="24"/>
          <w:szCs w:val="24"/>
        </w:rPr>
        <w:t xml:space="preserve"> poziom za 2015 r. wyniósł 40,70</w:t>
      </w:r>
      <w:r w:rsidRPr="00164FC3">
        <w:rPr>
          <w:sz w:val="24"/>
          <w:szCs w:val="24"/>
        </w:rPr>
        <w:t xml:space="preserve"> %.</w:t>
      </w:r>
    </w:p>
    <w:p w:rsidR="001C738B" w:rsidRPr="00B8182B" w:rsidRDefault="001C738B" w:rsidP="001C738B">
      <w:pPr>
        <w:spacing w:line="360" w:lineRule="auto"/>
        <w:ind w:firstLine="708"/>
        <w:jc w:val="both"/>
        <w:rPr>
          <w:sz w:val="12"/>
          <w:szCs w:val="12"/>
        </w:rPr>
      </w:pPr>
    </w:p>
    <w:p w:rsidR="001C738B" w:rsidRPr="00164FC3" w:rsidRDefault="001C738B" w:rsidP="001C738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164FC3">
        <w:rPr>
          <w:b/>
          <w:sz w:val="24"/>
          <w:szCs w:val="24"/>
        </w:rPr>
        <w:t>.2. Poziom recyklingu i przygotowania do ponownego użycia papieru, metali, tworzyw sztucznych i szkła</w:t>
      </w:r>
    </w:p>
    <w:p w:rsidR="001C738B" w:rsidRPr="00164FC3" w:rsidRDefault="001C738B" w:rsidP="001C738B">
      <w:pPr>
        <w:spacing w:line="360" w:lineRule="auto"/>
        <w:jc w:val="both"/>
        <w:rPr>
          <w:sz w:val="24"/>
          <w:szCs w:val="24"/>
        </w:rPr>
      </w:pPr>
      <w:r w:rsidRPr="00164FC3">
        <w:rPr>
          <w:b/>
          <w:sz w:val="24"/>
          <w:szCs w:val="24"/>
        </w:rPr>
        <w:tab/>
      </w:r>
      <w:r w:rsidRPr="00164FC3">
        <w:rPr>
          <w:sz w:val="24"/>
          <w:szCs w:val="24"/>
        </w:rPr>
        <w:t xml:space="preserve">Poziom recyklingu i przygotowania do ponownego użycia następujących frakcji odpadów komunalnych: papieru, metali, tworzyw sztucznych i szkła odebranych z obszaru </w:t>
      </w:r>
      <w:r>
        <w:rPr>
          <w:sz w:val="24"/>
          <w:szCs w:val="24"/>
        </w:rPr>
        <w:br/>
      </w:r>
      <w:r w:rsidRPr="00164FC3">
        <w:rPr>
          <w:sz w:val="24"/>
          <w:szCs w:val="24"/>
        </w:rPr>
        <w:t>gminy obliczony został na podstawie wzoru z Rozporządzenia Ministra Środowiska z dnia 29 maja 2012 r. w sprawie poziomów recyklingu, przygotowania do ponownego użycia i odzysku innymi metodami niektórych frakcji odpadów komunalnych (Dz. U. z 2012 r., poz. 645). Osiągnięty przez Gmi</w:t>
      </w:r>
      <w:r>
        <w:rPr>
          <w:sz w:val="24"/>
          <w:szCs w:val="24"/>
        </w:rPr>
        <w:t>nę  p</w:t>
      </w:r>
      <w:r w:rsidR="00C25567">
        <w:rPr>
          <w:sz w:val="24"/>
          <w:szCs w:val="24"/>
        </w:rPr>
        <w:t>oziom za 2015 rok wyniósł 171,57</w:t>
      </w:r>
      <w:r w:rsidRPr="00164FC3">
        <w:rPr>
          <w:sz w:val="24"/>
          <w:szCs w:val="24"/>
        </w:rPr>
        <w:t xml:space="preserve"> %.</w:t>
      </w:r>
    </w:p>
    <w:p w:rsidR="001C738B" w:rsidRPr="00B8182B" w:rsidRDefault="001C738B" w:rsidP="001C738B">
      <w:pPr>
        <w:spacing w:line="360" w:lineRule="auto"/>
        <w:jc w:val="both"/>
        <w:rPr>
          <w:b/>
          <w:sz w:val="12"/>
          <w:szCs w:val="12"/>
        </w:rPr>
      </w:pPr>
    </w:p>
    <w:p w:rsidR="001C738B" w:rsidRPr="00D139FA" w:rsidRDefault="001C738B" w:rsidP="001C738B">
      <w:pPr>
        <w:spacing w:line="360" w:lineRule="auto"/>
        <w:ind w:left="12" w:hanging="23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D139FA">
        <w:rPr>
          <w:b/>
          <w:sz w:val="24"/>
          <w:szCs w:val="24"/>
        </w:rPr>
        <w:t xml:space="preserve">. Wydatki i dochody poniesione na realizacje zadań związanych z gospodarką odpadami komunalnymi po wdrożeniu nowej ustawy. </w:t>
      </w:r>
    </w:p>
    <w:p w:rsidR="001C738B" w:rsidRDefault="001C738B" w:rsidP="001C738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 01</w:t>
      </w:r>
      <w:r w:rsidRPr="00D139FA">
        <w:rPr>
          <w:sz w:val="24"/>
          <w:szCs w:val="24"/>
        </w:rPr>
        <w:t xml:space="preserve"> </w:t>
      </w:r>
      <w:r w:rsidR="00C25567">
        <w:rPr>
          <w:sz w:val="24"/>
          <w:szCs w:val="24"/>
        </w:rPr>
        <w:t>stycznia 2015</w:t>
      </w:r>
      <w:r w:rsidRPr="00D139FA">
        <w:rPr>
          <w:sz w:val="24"/>
          <w:szCs w:val="24"/>
        </w:rPr>
        <w:t xml:space="preserve"> r. do</w:t>
      </w:r>
      <w:r w:rsidR="00C25567">
        <w:rPr>
          <w:sz w:val="24"/>
          <w:szCs w:val="24"/>
        </w:rPr>
        <w:t xml:space="preserve"> 31 grudnia 2015</w:t>
      </w:r>
      <w:r w:rsidRPr="00D139FA">
        <w:rPr>
          <w:sz w:val="24"/>
          <w:szCs w:val="24"/>
        </w:rPr>
        <w:t>r. Gmina Cisna na realizacje zadań związanych</w:t>
      </w:r>
      <w:r>
        <w:rPr>
          <w:sz w:val="24"/>
          <w:szCs w:val="24"/>
        </w:rPr>
        <w:t xml:space="preserve"> </w:t>
      </w:r>
      <w:r w:rsidRPr="00D139FA">
        <w:rPr>
          <w:sz w:val="24"/>
          <w:szCs w:val="24"/>
        </w:rPr>
        <w:t>z gospodarka odpada</w:t>
      </w:r>
      <w:r w:rsidR="00C25567">
        <w:rPr>
          <w:sz w:val="24"/>
          <w:szCs w:val="24"/>
        </w:rPr>
        <w:t>mi komunalnymi wydała 287 711,14</w:t>
      </w:r>
      <w:r w:rsidRPr="00D139FA">
        <w:rPr>
          <w:sz w:val="24"/>
          <w:szCs w:val="24"/>
        </w:rPr>
        <w:t xml:space="preserve"> zł, natomiast dochody uzyskane</w:t>
      </w:r>
      <w:r>
        <w:rPr>
          <w:sz w:val="24"/>
          <w:szCs w:val="24"/>
        </w:rPr>
        <w:t xml:space="preserve"> </w:t>
      </w:r>
      <w:r w:rsidRPr="00D139FA">
        <w:rPr>
          <w:sz w:val="24"/>
          <w:szCs w:val="24"/>
        </w:rPr>
        <w:t>z wpłat od właścicieli nieruchomości za gospodarow</w:t>
      </w:r>
      <w:r w:rsidR="00C25567">
        <w:rPr>
          <w:sz w:val="24"/>
          <w:szCs w:val="24"/>
        </w:rPr>
        <w:t xml:space="preserve">anie odpadami wynoszą </w:t>
      </w:r>
      <w:r w:rsidR="00C473EF">
        <w:rPr>
          <w:sz w:val="24"/>
          <w:szCs w:val="24"/>
        </w:rPr>
        <w:br/>
      </w:r>
      <w:r w:rsidR="00C25567">
        <w:rPr>
          <w:sz w:val="24"/>
          <w:szCs w:val="24"/>
        </w:rPr>
        <w:t>300 081</w:t>
      </w:r>
      <w:r>
        <w:rPr>
          <w:sz w:val="24"/>
          <w:szCs w:val="24"/>
        </w:rPr>
        <w:t>,00</w:t>
      </w:r>
      <w:r w:rsidRPr="00D139FA">
        <w:rPr>
          <w:sz w:val="24"/>
          <w:szCs w:val="24"/>
        </w:rPr>
        <w:t xml:space="preserve"> zł. Zaległoś</w:t>
      </w:r>
      <w:r>
        <w:rPr>
          <w:sz w:val="24"/>
          <w:szCs w:val="24"/>
        </w:rPr>
        <w:t>c</w:t>
      </w:r>
      <w:r w:rsidR="00D1759C">
        <w:rPr>
          <w:sz w:val="24"/>
          <w:szCs w:val="24"/>
        </w:rPr>
        <w:t>i z tytułu wpłat to kwota 15 412,</w:t>
      </w:r>
      <w:r>
        <w:rPr>
          <w:sz w:val="24"/>
          <w:szCs w:val="24"/>
        </w:rPr>
        <w:t>00 zł .</w:t>
      </w:r>
    </w:p>
    <w:p w:rsidR="001C738B" w:rsidRPr="00E26C86" w:rsidRDefault="001C738B" w:rsidP="001C738B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1C738B" w:rsidRPr="00E26C86" w:rsidRDefault="001C738B" w:rsidP="001C738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E26C86">
        <w:rPr>
          <w:b/>
          <w:sz w:val="24"/>
          <w:szCs w:val="24"/>
        </w:rPr>
        <w:t xml:space="preserve">.  Potrzebny inwestycyjnie związane zagospodarowaniem odpadami komunalnymi. </w:t>
      </w:r>
    </w:p>
    <w:p w:rsidR="001C738B" w:rsidRPr="00E26C86" w:rsidRDefault="001C738B" w:rsidP="001C738B">
      <w:pPr>
        <w:spacing w:line="360" w:lineRule="auto"/>
        <w:jc w:val="both"/>
        <w:rPr>
          <w:sz w:val="24"/>
          <w:szCs w:val="24"/>
        </w:rPr>
      </w:pPr>
      <w:r w:rsidRPr="00E26C86">
        <w:rPr>
          <w:sz w:val="24"/>
          <w:szCs w:val="24"/>
        </w:rPr>
        <w:t>Od wejścia nowego systemu gospodarowanie odpadami komunalnymi zgodnie</w:t>
      </w:r>
      <w:r>
        <w:rPr>
          <w:sz w:val="24"/>
          <w:szCs w:val="24"/>
        </w:rPr>
        <w:br/>
      </w:r>
      <w:r w:rsidRPr="00E26C86">
        <w:rPr>
          <w:sz w:val="24"/>
          <w:szCs w:val="24"/>
        </w:rPr>
        <w:t xml:space="preserve">z Wojewódzkim Planem Gospodarki Odpadami dla Województwa Podkarpackiego wszystkie </w:t>
      </w:r>
      <w:r w:rsidRPr="00E26C86">
        <w:rPr>
          <w:sz w:val="24"/>
          <w:szCs w:val="24"/>
        </w:rPr>
        <w:lastRenderedPageBreak/>
        <w:t>odpady komunalne zmieszane należy kierować do regionalnych lub Zastępczych Instalacji do Przetwarzania Odpadów Komunalnych zapewniających mechaniczno- biologiczne przetwarzanie odpadów komunalnych i wydzielanie ze zmieszanych odpadów komunalnych frakcji nadających się w całości lub w części do odzysku. Najważniejszą potrzebą dla regionu południowo- wschodniego jest rozbudowanie Instalacji Zastępczej do wymagań Regionalnej Instalacji do Przetwarzania Odpadów Komunalnych, realizującej cele Planu Gospodarki Odpadami dla Województwa Podkarpackiego.</w:t>
      </w:r>
      <w:bookmarkStart w:id="0" w:name="_GoBack"/>
      <w:bookmarkEnd w:id="0"/>
    </w:p>
    <w:p w:rsidR="001C738B" w:rsidRPr="00E26C86" w:rsidRDefault="001C738B" w:rsidP="001C738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E26C86">
        <w:rPr>
          <w:b/>
          <w:sz w:val="24"/>
          <w:szCs w:val="24"/>
        </w:rPr>
        <w:t xml:space="preserve">. Podsumowanie i wnioski </w:t>
      </w:r>
    </w:p>
    <w:p w:rsidR="001C738B" w:rsidRDefault="001C738B" w:rsidP="001C738B">
      <w:pPr>
        <w:spacing w:line="360" w:lineRule="auto"/>
        <w:jc w:val="both"/>
        <w:rPr>
          <w:sz w:val="24"/>
          <w:szCs w:val="24"/>
        </w:rPr>
      </w:pPr>
      <w:r w:rsidRPr="00E26C86">
        <w:rPr>
          <w:sz w:val="24"/>
          <w:szCs w:val="24"/>
        </w:rPr>
        <w:t>Roczna analiza stanu gospodarki odpadami komunaln</w:t>
      </w:r>
      <w:r w:rsidR="00C25567">
        <w:rPr>
          <w:sz w:val="24"/>
          <w:szCs w:val="24"/>
        </w:rPr>
        <w:t>ymi na terenie Gminy za rok 2015</w:t>
      </w:r>
      <w:r w:rsidRPr="00E26C86">
        <w:rPr>
          <w:sz w:val="24"/>
          <w:szCs w:val="24"/>
        </w:rPr>
        <w:t xml:space="preserve"> została opracowana w celu weryfikacji możliwości technicznych i organizacyjnych Gminy w zakresie gospodarowania odpadami komunalnymi.</w:t>
      </w:r>
    </w:p>
    <w:p w:rsidR="000E4D7B" w:rsidRPr="000E4D7B" w:rsidRDefault="000E4D7B" w:rsidP="000E4D7B">
      <w:pPr>
        <w:spacing w:line="360" w:lineRule="auto"/>
        <w:ind w:firstLine="708"/>
        <w:jc w:val="both"/>
        <w:rPr>
          <w:sz w:val="24"/>
          <w:szCs w:val="24"/>
        </w:rPr>
      </w:pPr>
      <w:r w:rsidRPr="000E4D7B">
        <w:rPr>
          <w:sz w:val="24"/>
          <w:szCs w:val="24"/>
        </w:rPr>
        <w:t xml:space="preserve">Na podstawie zebranych danych należy jednoznacznie stwierdzić, że system gospodarki odpadami komunalnymi na terenie gminy </w:t>
      </w:r>
      <w:r w:rsidRPr="000E4D7B">
        <w:rPr>
          <w:sz w:val="24"/>
          <w:szCs w:val="24"/>
        </w:rPr>
        <w:t>Cisna</w:t>
      </w:r>
      <w:r w:rsidRPr="000E4D7B">
        <w:rPr>
          <w:sz w:val="24"/>
          <w:szCs w:val="24"/>
        </w:rPr>
        <w:t xml:space="preserve"> funkcjonuje prawidłowo. System ten działa zgodnie z obowiązującymi przepisami. </w:t>
      </w:r>
    </w:p>
    <w:p w:rsidR="000E4D7B" w:rsidRPr="000E4D7B" w:rsidRDefault="000E4D7B" w:rsidP="000E4D7B">
      <w:pPr>
        <w:spacing w:line="360" w:lineRule="auto"/>
        <w:jc w:val="both"/>
        <w:rPr>
          <w:sz w:val="24"/>
          <w:szCs w:val="24"/>
        </w:rPr>
      </w:pPr>
      <w:r w:rsidRPr="000E4D7B">
        <w:rPr>
          <w:sz w:val="24"/>
          <w:szCs w:val="24"/>
        </w:rPr>
        <w:t xml:space="preserve">Mieszkańcy gminy ponoszą rzeczywiste koszty wywozu odpadów. Gmina Osiecznica osiąga wysoki poziom recyklingu i przygotowania do ponownego użycia papieru, metali, tworzyw sztucznych i szkła odebranych z terenu gminy. Gmina </w:t>
      </w:r>
      <w:r w:rsidR="004A5574">
        <w:rPr>
          <w:sz w:val="24"/>
          <w:szCs w:val="24"/>
        </w:rPr>
        <w:t>Cisna</w:t>
      </w:r>
      <w:r w:rsidRPr="000E4D7B">
        <w:rPr>
          <w:sz w:val="24"/>
          <w:szCs w:val="24"/>
        </w:rPr>
        <w:t xml:space="preserve"> wywiązuje się </w:t>
      </w:r>
      <w:r w:rsidRPr="000E4D7B">
        <w:rPr>
          <w:sz w:val="24"/>
          <w:szCs w:val="24"/>
        </w:rPr>
        <w:br/>
        <w:t xml:space="preserve">z obowiązku narzuconego na gminę ustawowo osiągając wymagany prawem poziom recyklingu. </w:t>
      </w:r>
      <w:r w:rsidR="00961F24">
        <w:rPr>
          <w:sz w:val="24"/>
          <w:szCs w:val="24"/>
        </w:rPr>
        <w:t xml:space="preserve">Gmina </w:t>
      </w:r>
      <w:r w:rsidRPr="000E4D7B">
        <w:rPr>
          <w:sz w:val="24"/>
          <w:szCs w:val="24"/>
        </w:rPr>
        <w:t xml:space="preserve"> osiągnęła</w:t>
      </w:r>
      <w:r w:rsidR="00961F24">
        <w:rPr>
          <w:sz w:val="24"/>
          <w:szCs w:val="24"/>
        </w:rPr>
        <w:t xml:space="preserve"> dobry</w:t>
      </w:r>
      <w:r w:rsidRPr="000E4D7B">
        <w:rPr>
          <w:sz w:val="24"/>
          <w:szCs w:val="24"/>
        </w:rPr>
        <w:t xml:space="preserve"> poziomu masy odpadów ulegających biodegradacji. Odnotowano także wzrost ilości odebranych odpadów. Zdecydowana większość odpadów komunalnych jest poddawana innym niż składowanie procesom przetwarzania. Priorytetowym zadaniem dla Gminy </w:t>
      </w:r>
      <w:r w:rsidR="00961F24">
        <w:rPr>
          <w:sz w:val="24"/>
          <w:szCs w:val="24"/>
        </w:rPr>
        <w:t>Cisna</w:t>
      </w:r>
      <w:r w:rsidRPr="000E4D7B">
        <w:rPr>
          <w:sz w:val="24"/>
          <w:szCs w:val="24"/>
        </w:rPr>
        <w:t xml:space="preserve"> na lata następne jest dalsze uświadamianie mieszkańców gminy w zakresie gospodarki odpadami komunalnymi </w:t>
      </w:r>
      <w:r w:rsidRPr="000E4D7B">
        <w:rPr>
          <w:sz w:val="24"/>
          <w:szCs w:val="24"/>
        </w:rPr>
        <w:br/>
        <w:t>w celu ograniczenia ilości wytwarzanych odpadów komunalnych oraz racjonalnego sortowania odpadów komunalnych w celu osiągnięcia określonych przez Unię Europejską poziomów odzysku i recyklingu odpadów.</w:t>
      </w:r>
    </w:p>
    <w:p w:rsidR="001C738B" w:rsidRPr="000E4D7B" w:rsidRDefault="001C738B" w:rsidP="001C738B">
      <w:pPr>
        <w:spacing w:line="360" w:lineRule="auto"/>
        <w:jc w:val="both"/>
        <w:rPr>
          <w:sz w:val="24"/>
          <w:szCs w:val="24"/>
        </w:rPr>
      </w:pPr>
    </w:p>
    <w:p w:rsidR="001C738B" w:rsidRDefault="001C738B" w:rsidP="001C73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Przygotowała :</w:t>
      </w:r>
    </w:p>
    <w:p w:rsidR="001C738B" w:rsidRPr="00E26C86" w:rsidRDefault="001C738B" w:rsidP="001C73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Agata Oskarbska</w:t>
      </w:r>
    </w:p>
    <w:p w:rsidR="001C738B" w:rsidRDefault="001C738B" w:rsidP="001C738B">
      <w:pPr>
        <w:spacing w:line="360" w:lineRule="auto"/>
        <w:ind w:firstLine="708"/>
        <w:jc w:val="both"/>
        <w:rPr>
          <w:sz w:val="20"/>
          <w:szCs w:val="20"/>
        </w:rPr>
      </w:pPr>
    </w:p>
    <w:p w:rsidR="001C738B" w:rsidRPr="002C0015" w:rsidRDefault="001C738B" w:rsidP="001C738B">
      <w:pPr>
        <w:spacing w:line="360" w:lineRule="auto"/>
        <w:ind w:firstLine="708"/>
        <w:jc w:val="both"/>
        <w:rPr>
          <w:sz w:val="24"/>
          <w:szCs w:val="24"/>
        </w:rPr>
      </w:pPr>
    </w:p>
    <w:p w:rsidR="001C738B" w:rsidRPr="002C0015" w:rsidRDefault="001C738B" w:rsidP="001C738B">
      <w:pPr>
        <w:jc w:val="center"/>
      </w:pPr>
    </w:p>
    <w:p w:rsidR="001C738B" w:rsidRDefault="001C738B" w:rsidP="001C738B"/>
    <w:p w:rsidR="00170B52" w:rsidRDefault="00170B52"/>
    <w:sectPr w:rsidR="00170B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C4" w:rsidRDefault="00176EC4" w:rsidP="001C738B">
      <w:pPr>
        <w:spacing w:after="0" w:line="240" w:lineRule="auto"/>
      </w:pPr>
      <w:r>
        <w:separator/>
      </w:r>
    </w:p>
  </w:endnote>
  <w:endnote w:type="continuationSeparator" w:id="0">
    <w:p w:rsidR="00176EC4" w:rsidRDefault="00176EC4" w:rsidP="001C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88894"/>
      <w:docPartObj>
        <w:docPartGallery w:val="Page Numbers (Bottom of Page)"/>
        <w:docPartUnique/>
      </w:docPartObj>
    </w:sdtPr>
    <w:sdtEndPr/>
    <w:sdtContent>
      <w:p w:rsidR="00A77151" w:rsidRDefault="00940A74" w:rsidP="002C0015">
        <w:pPr>
          <w:pStyle w:val="Stopka"/>
          <w:tabs>
            <w:tab w:val="left" w:pos="507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473EF">
          <w:rPr>
            <w:noProof/>
          </w:rPr>
          <w:t>11</w:t>
        </w:r>
        <w:r>
          <w:fldChar w:fldCharType="end"/>
        </w:r>
      </w:p>
    </w:sdtContent>
  </w:sdt>
  <w:p w:rsidR="00A77151" w:rsidRDefault="00940A74" w:rsidP="002C0015">
    <w:pPr>
      <w:pStyle w:val="Stopka"/>
      <w:jc w:val="center"/>
    </w:pPr>
    <w:r>
      <w:t>Cisna kwiecień</w:t>
    </w:r>
    <w:r w:rsidR="001C738B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C4" w:rsidRDefault="00176EC4" w:rsidP="001C738B">
      <w:pPr>
        <w:spacing w:after="0" w:line="240" w:lineRule="auto"/>
      </w:pPr>
      <w:r>
        <w:separator/>
      </w:r>
    </w:p>
  </w:footnote>
  <w:footnote w:type="continuationSeparator" w:id="0">
    <w:p w:rsidR="00176EC4" w:rsidRDefault="00176EC4" w:rsidP="001C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5B91F26"/>
    <w:multiLevelType w:val="hybridMultilevel"/>
    <w:tmpl w:val="5532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2811"/>
    <w:multiLevelType w:val="hybridMultilevel"/>
    <w:tmpl w:val="C4A0A1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2177112"/>
    <w:multiLevelType w:val="hybridMultilevel"/>
    <w:tmpl w:val="D08661BC"/>
    <w:lvl w:ilvl="0" w:tplc="EAC2C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66CF8"/>
    <w:multiLevelType w:val="hybridMultilevel"/>
    <w:tmpl w:val="02F00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7123D"/>
    <w:multiLevelType w:val="hybridMultilevel"/>
    <w:tmpl w:val="8DAA3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65350"/>
    <w:multiLevelType w:val="hybridMultilevel"/>
    <w:tmpl w:val="ECE0E73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8B"/>
    <w:rsid w:val="000E4D7B"/>
    <w:rsid w:val="00170B52"/>
    <w:rsid w:val="001737FA"/>
    <w:rsid w:val="00176EC4"/>
    <w:rsid w:val="001C738B"/>
    <w:rsid w:val="003D6AB9"/>
    <w:rsid w:val="004A5574"/>
    <w:rsid w:val="008A6FFF"/>
    <w:rsid w:val="00940A74"/>
    <w:rsid w:val="00961F24"/>
    <w:rsid w:val="00B705FB"/>
    <w:rsid w:val="00BA33C3"/>
    <w:rsid w:val="00C25567"/>
    <w:rsid w:val="00C473EF"/>
    <w:rsid w:val="00D1759C"/>
    <w:rsid w:val="00F1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0DAF5-8796-4440-BD3A-DA3A8CA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38B"/>
  </w:style>
  <w:style w:type="character" w:styleId="Pogrubienie">
    <w:name w:val="Strong"/>
    <w:basedOn w:val="Domylnaczcionkaakapitu"/>
    <w:qFormat/>
    <w:rsid w:val="001C738B"/>
    <w:rPr>
      <w:b/>
      <w:bCs/>
    </w:rPr>
  </w:style>
  <w:style w:type="character" w:customStyle="1" w:styleId="luchili">
    <w:name w:val="luc_hili"/>
    <w:basedOn w:val="Domylnaczcionkaakapitu"/>
    <w:rsid w:val="001C738B"/>
  </w:style>
  <w:style w:type="paragraph" w:styleId="Akapitzlist">
    <w:name w:val="List Paragraph"/>
    <w:basedOn w:val="Normalny"/>
    <w:qFormat/>
    <w:rsid w:val="001C738B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Lista">
    <w:name w:val="List"/>
    <w:basedOn w:val="Tekstpodstawowy"/>
    <w:semiHidden/>
    <w:rsid w:val="001C738B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Standard">
    <w:name w:val="Standard"/>
    <w:rsid w:val="001C73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C738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3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38B"/>
  </w:style>
  <w:style w:type="paragraph" w:styleId="Nagwek">
    <w:name w:val="header"/>
    <w:basedOn w:val="Normalny"/>
    <w:link w:val="NagwekZnak"/>
    <w:uiPriority w:val="99"/>
    <w:unhideWhenUsed/>
    <w:rsid w:val="001C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38B"/>
  </w:style>
  <w:style w:type="paragraph" w:styleId="Tekstdymka">
    <w:name w:val="Balloon Text"/>
    <w:basedOn w:val="Normalny"/>
    <w:link w:val="TekstdymkaZnak"/>
    <w:uiPriority w:val="99"/>
    <w:semiHidden/>
    <w:unhideWhenUsed/>
    <w:rsid w:val="00C4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1942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Oskarbska</dc:creator>
  <cp:keywords/>
  <dc:description/>
  <cp:lastModifiedBy>Agata Oskarbska</cp:lastModifiedBy>
  <cp:revision>3</cp:revision>
  <cp:lastPrinted>2016-04-28T11:59:00Z</cp:lastPrinted>
  <dcterms:created xsi:type="dcterms:W3CDTF">2016-04-27T11:37:00Z</dcterms:created>
  <dcterms:modified xsi:type="dcterms:W3CDTF">2016-04-28T12:06:00Z</dcterms:modified>
</cp:coreProperties>
</file>