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68" w:rsidRPr="00240968" w:rsidRDefault="00240968" w:rsidP="00240968">
      <w:pPr>
        <w:shd w:val="clear" w:color="auto" w:fill="FFFFFF"/>
        <w:spacing w:before="188" w:after="188" w:line="240" w:lineRule="atLeast"/>
        <w:ind w:left="225" w:right="225"/>
        <w:jc w:val="center"/>
        <w:rPr>
          <w:rFonts w:ascii="Tahoma" w:eastAsia="Times New Roman" w:hAnsi="Tahoma" w:cs="Tahoma"/>
          <w:b/>
          <w:bCs/>
          <w:color w:val="633336"/>
          <w:sz w:val="16"/>
          <w:szCs w:val="16"/>
        </w:rPr>
      </w:pPr>
      <w:bookmarkStart w:id="0" w:name="ginb"/>
      <w:r w:rsidRPr="00240968">
        <w:rPr>
          <w:rFonts w:ascii="Tahoma" w:eastAsia="Times New Roman" w:hAnsi="Tahoma" w:cs="Tahoma"/>
          <w:b/>
          <w:bCs/>
          <w:color w:val="633336"/>
          <w:sz w:val="16"/>
          <w:szCs w:val="16"/>
        </w:rPr>
        <w:t>KOMUNIKAT</w:t>
      </w:r>
      <w:r w:rsidRPr="00240968">
        <w:rPr>
          <w:rFonts w:ascii="Tahoma" w:eastAsia="Times New Roman" w:hAnsi="Tahoma" w:cs="Tahoma"/>
          <w:b/>
          <w:bCs/>
          <w:color w:val="633336"/>
          <w:sz w:val="16"/>
          <w:szCs w:val="16"/>
        </w:rPr>
        <w:br/>
      </w:r>
      <w:r w:rsidR="00095D5B">
        <w:rPr>
          <w:rFonts w:ascii="Tahoma" w:eastAsia="Times New Roman" w:hAnsi="Tahoma" w:cs="Tahoma"/>
          <w:b/>
          <w:bCs/>
          <w:color w:val="633336"/>
          <w:sz w:val="16"/>
          <w:szCs w:val="16"/>
        </w:rPr>
        <w:t>Powiatowego</w:t>
      </w:r>
      <w:r w:rsidRPr="00240968">
        <w:rPr>
          <w:rFonts w:ascii="Tahoma" w:eastAsia="Times New Roman" w:hAnsi="Tahoma" w:cs="Tahoma"/>
          <w:b/>
          <w:bCs/>
          <w:color w:val="633336"/>
          <w:sz w:val="16"/>
          <w:szCs w:val="16"/>
        </w:rPr>
        <w:t xml:space="preserve"> Inspektora Nadzoru Budowlanego</w:t>
      </w:r>
      <w:r w:rsidR="00095D5B">
        <w:rPr>
          <w:rFonts w:ascii="Tahoma" w:eastAsia="Times New Roman" w:hAnsi="Tahoma" w:cs="Tahoma"/>
          <w:b/>
          <w:bCs/>
          <w:color w:val="633336"/>
          <w:sz w:val="16"/>
          <w:szCs w:val="16"/>
        </w:rPr>
        <w:t xml:space="preserve"> w Lesku</w:t>
      </w:r>
      <w:r w:rsidRPr="00240968">
        <w:rPr>
          <w:rFonts w:ascii="Tahoma" w:eastAsia="Times New Roman" w:hAnsi="Tahoma" w:cs="Tahoma"/>
          <w:b/>
          <w:bCs/>
          <w:color w:val="633336"/>
          <w:sz w:val="16"/>
          <w:szCs w:val="16"/>
        </w:rPr>
        <w:br/>
      </w:r>
      <w:r w:rsidRPr="00240968">
        <w:rPr>
          <w:rFonts w:ascii="Tahoma" w:eastAsia="Times New Roman" w:hAnsi="Tahoma" w:cs="Tahoma"/>
          <w:b/>
          <w:bCs/>
          <w:color w:val="633336"/>
          <w:sz w:val="16"/>
          <w:szCs w:val="16"/>
        </w:rPr>
        <w:br/>
        <w:t>DO WŁAŚCICIELI I ZARZĄDCÓW</w:t>
      </w:r>
      <w:r w:rsidRPr="00240968">
        <w:rPr>
          <w:rFonts w:ascii="Tahoma" w:eastAsia="Times New Roman" w:hAnsi="Tahoma" w:cs="Tahoma"/>
          <w:b/>
          <w:bCs/>
          <w:color w:val="633336"/>
          <w:sz w:val="16"/>
          <w:szCs w:val="16"/>
        </w:rPr>
        <w:br/>
        <w:t>budynków o powierzchni zabudowy przekraczającej 2 000 m</w:t>
      </w:r>
      <w:r w:rsidRPr="00240968">
        <w:rPr>
          <w:rFonts w:ascii="Tahoma" w:eastAsia="Times New Roman" w:hAnsi="Tahoma" w:cs="Tahoma"/>
          <w:b/>
          <w:bCs/>
          <w:color w:val="633336"/>
          <w:sz w:val="16"/>
          <w:szCs w:val="16"/>
          <w:vertAlign w:val="superscript"/>
        </w:rPr>
        <w:t>2</w:t>
      </w:r>
      <w:r w:rsidRPr="00240968">
        <w:rPr>
          <w:rFonts w:ascii="Tahoma" w:eastAsia="Times New Roman" w:hAnsi="Tahoma" w:cs="Tahoma"/>
          <w:b/>
          <w:bCs/>
          <w:color w:val="633336"/>
          <w:sz w:val="16"/>
          <w:szCs w:val="16"/>
        </w:rPr>
        <w:br/>
        <w:t>innych obiektów budowlanych o powierzchni dachu przekraczającej 1 000 m</w:t>
      </w:r>
      <w:r w:rsidRPr="00240968">
        <w:rPr>
          <w:rFonts w:ascii="Tahoma" w:eastAsia="Times New Roman" w:hAnsi="Tahoma" w:cs="Tahoma"/>
          <w:b/>
          <w:bCs/>
          <w:color w:val="633336"/>
          <w:sz w:val="16"/>
          <w:szCs w:val="16"/>
          <w:vertAlign w:val="superscript"/>
        </w:rPr>
        <w:t>2</w:t>
      </w:r>
    </w:p>
    <w:p w:rsidR="00240968" w:rsidRPr="00240968" w:rsidRDefault="00095D5B" w:rsidP="000C05E8">
      <w:pPr>
        <w:shd w:val="clear" w:color="auto" w:fill="FFFFFF"/>
        <w:spacing w:before="188" w:after="188" w:line="240" w:lineRule="atLeast"/>
        <w:ind w:left="225" w:right="225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633336"/>
          <w:sz w:val="16"/>
          <w:szCs w:val="16"/>
        </w:rPr>
        <w:t>Powiatowy</w:t>
      </w:r>
      <w:r w:rsidR="00240968" w:rsidRPr="00240968">
        <w:rPr>
          <w:rFonts w:ascii="Tahoma" w:eastAsia="Times New Roman" w:hAnsi="Tahoma" w:cs="Tahoma"/>
          <w:color w:val="633336"/>
          <w:sz w:val="16"/>
          <w:szCs w:val="16"/>
        </w:rPr>
        <w:t xml:space="preserve"> Inspektor Nadzoru Budowlanego</w:t>
      </w:r>
      <w:r>
        <w:rPr>
          <w:rFonts w:ascii="Tahoma" w:eastAsia="Times New Roman" w:hAnsi="Tahoma" w:cs="Tahoma"/>
          <w:color w:val="633336"/>
          <w:sz w:val="16"/>
          <w:szCs w:val="16"/>
        </w:rPr>
        <w:t xml:space="preserve"> w Lesku</w:t>
      </w:r>
      <w:r w:rsidR="00240968" w:rsidRPr="00240968">
        <w:rPr>
          <w:rFonts w:ascii="Tahoma" w:eastAsia="Times New Roman" w:hAnsi="Tahoma" w:cs="Tahoma"/>
          <w:color w:val="633336"/>
          <w:sz w:val="16"/>
          <w:szCs w:val="16"/>
        </w:rPr>
        <w:t xml:space="preserve"> przypomina, że zgodnie z art. 62 ust. 1 pkt 3 ustawy z dnia 7 lipca 1994 roku - Prawo budowlane</w:t>
      </w:r>
      <w:r>
        <w:rPr>
          <w:rFonts w:ascii="Tahoma" w:eastAsia="Times New Roman" w:hAnsi="Tahoma" w:cs="Tahoma"/>
          <w:color w:val="633336"/>
          <w:sz w:val="16"/>
          <w:szCs w:val="16"/>
        </w:rPr>
        <w:t xml:space="preserve"> (tekst jednolity: Dz. U.  z 2013 roku poz. 1409</w:t>
      </w:r>
      <w:r w:rsidR="00240968" w:rsidRPr="00240968">
        <w:rPr>
          <w:rFonts w:ascii="Tahoma" w:eastAsia="Times New Roman" w:hAnsi="Tahoma" w:cs="Tahoma"/>
          <w:color w:val="633336"/>
          <w:sz w:val="16"/>
          <w:szCs w:val="16"/>
        </w:rPr>
        <w:t xml:space="preserve"> z późniejszymi zmianami)</w:t>
      </w:r>
      <w:r w:rsidR="00240968" w:rsidRPr="00240968">
        <w:rPr>
          <w:rFonts w:ascii="Tahoma" w:eastAsia="Times New Roman" w:hAnsi="Tahoma" w:cs="Tahoma"/>
          <w:color w:val="633336"/>
          <w:sz w:val="16"/>
        </w:rPr>
        <w:t> </w:t>
      </w:r>
      <w:r w:rsidR="00C0195B">
        <w:rPr>
          <w:rFonts w:ascii="Tahoma" w:eastAsia="Times New Roman" w:hAnsi="Tahoma" w:cs="Tahoma"/>
          <w:color w:val="633336"/>
          <w:sz w:val="16"/>
          <w:szCs w:val="16"/>
          <w:u w:val="single"/>
        </w:rPr>
        <w:t>do dnia 30 listopada 2015</w:t>
      </w:r>
      <w:bookmarkStart w:id="1" w:name="_GoBack"/>
      <w:bookmarkEnd w:id="1"/>
      <w:r w:rsidR="00240968" w:rsidRPr="00240968">
        <w:rPr>
          <w:rFonts w:ascii="Tahoma" w:eastAsia="Times New Roman" w:hAnsi="Tahoma" w:cs="Tahoma"/>
          <w:color w:val="633336"/>
          <w:sz w:val="16"/>
          <w:szCs w:val="16"/>
          <w:u w:val="single"/>
        </w:rPr>
        <w:t xml:space="preserve"> r.</w:t>
      </w:r>
      <w:r w:rsidR="00240968" w:rsidRPr="00240968">
        <w:rPr>
          <w:rFonts w:ascii="Tahoma" w:eastAsia="Times New Roman" w:hAnsi="Tahoma" w:cs="Tahoma"/>
          <w:color w:val="633336"/>
          <w:sz w:val="16"/>
        </w:rPr>
        <w:t> </w:t>
      </w:r>
      <w:r w:rsidR="00240968" w:rsidRPr="00240968">
        <w:rPr>
          <w:rFonts w:ascii="Tahoma" w:eastAsia="Times New Roman" w:hAnsi="Tahoma" w:cs="Tahoma"/>
          <w:color w:val="633336"/>
          <w:sz w:val="16"/>
          <w:szCs w:val="16"/>
        </w:rPr>
        <w:t>obiekty takie należy poddać okresowej kontroli, polegającej na sprawdzeniu stanu technicznego:</w:t>
      </w:r>
      <w:r w:rsidR="00240968" w:rsidRPr="00240968">
        <w:rPr>
          <w:rFonts w:ascii="Tahoma" w:eastAsia="Times New Roman" w:hAnsi="Tahoma" w:cs="Tahoma"/>
          <w:color w:val="633336"/>
          <w:sz w:val="16"/>
          <w:szCs w:val="16"/>
        </w:rPr>
        <w:br/>
        <w:t>- elementów budynku, budowli i instalacji narażonych na szkodliwe wpływy atmosferyczne i niszczące działania czynników występujących podczas użytkowania obiektu,</w:t>
      </w:r>
      <w:r w:rsidR="00240968" w:rsidRPr="00240968">
        <w:rPr>
          <w:rFonts w:ascii="Tahoma" w:eastAsia="Times New Roman" w:hAnsi="Tahoma" w:cs="Tahoma"/>
          <w:color w:val="633336"/>
          <w:sz w:val="16"/>
          <w:szCs w:val="16"/>
        </w:rPr>
        <w:br/>
        <w:t>- instalacji i urządzeń służących ochronie środowiska,</w:t>
      </w:r>
      <w:r w:rsidR="00240968" w:rsidRPr="00240968">
        <w:rPr>
          <w:rFonts w:ascii="Tahoma" w:eastAsia="Times New Roman" w:hAnsi="Tahoma" w:cs="Tahoma"/>
          <w:color w:val="633336"/>
          <w:sz w:val="16"/>
          <w:szCs w:val="16"/>
        </w:rPr>
        <w:br/>
        <w:t>- instalacji gazowych oraz przewodów kominowych (dymowych, spalinowych i wentylacyjnych).</w:t>
      </w:r>
      <w:r w:rsidR="00240968" w:rsidRPr="00240968">
        <w:rPr>
          <w:rFonts w:ascii="Tahoma" w:eastAsia="Times New Roman" w:hAnsi="Tahoma" w:cs="Tahoma"/>
          <w:color w:val="633336"/>
          <w:sz w:val="16"/>
          <w:szCs w:val="16"/>
        </w:rPr>
        <w:br/>
      </w:r>
      <w:r w:rsidR="00240968" w:rsidRPr="00240968">
        <w:rPr>
          <w:rFonts w:ascii="Tahoma" w:eastAsia="Times New Roman" w:hAnsi="Tahoma" w:cs="Tahoma"/>
          <w:color w:val="633336"/>
          <w:sz w:val="16"/>
          <w:szCs w:val="16"/>
        </w:rPr>
        <w:br/>
        <w:t>Kontrole powinny przeprowadzać osoby posiadające wymagane przepisami uprawnienia lub kwalifikacje.</w:t>
      </w:r>
      <w:r w:rsidR="00240968" w:rsidRPr="00240968">
        <w:rPr>
          <w:rFonts w:ascii="Tahoma" w:eastAsia="Times New Roman" w:hAnsi="Tahoma" w:cs="Tahoma"/>
          <w:color w:val="633336"/>
          <w:sz w:val="16"/>
          <w:szCs w:val="16"/>
        </w:rPr>
        <w:br/>
      </w:r>
      <w:r w:rsidR="00240968" w:rsidRPr="00240968">
        <w:rPr>
          <w:rFonts w:ascii="Tahoma" w:eastAsia="Times New Roman" w:hAnsi="Tahoma" w:cs="Tahoma"/>
          <w:color w:val="633336"/>
          <w:sz w:val="16"/>
          <w:szCs w:val="16"/>
        </w:rPr>
        <w:br/>
      </w:r>
      <w:r w:rsidR="00240968" w:rsidRPr="00240968">
        <w:rPr>
          <w:rFonts w:ascii="Tahoma" w:eastAsia="Times New Roman" w:hAnsi="Tahoma" w:cs="Tahoma"/>
          <w:b/>
          <w:bCs/>
          <w:color w:val="633336"/>
          <w:sz w:val="16"/>
          <w:szCs w:val="16"/>
          <w:u w:val="single"/>
        </w:rPr>
        <w:t>Osoba dokonująca każdej z powyższych kontroli jest obowiązana bezzwłocznie pisemnie zawiadomić właściwy organ nadzoru budowlanego o przeprowadzonej kontroli.</w:t>
      </w:r>
      <w:r w:rsidR="00240968" w:rsidRPr="00240968">
        <w:rPr>
          <w:rFonts w:ascii="Tahoma" w:eastAsia="Times New Roman" w:hAnsi="Tahoma" w:cs="Tahoma"/>
          <w:color w:val="633336"/>
          <w:sz w:val="16"/>
          <w:szCs w:val="16"/>
        </w:rPr>
        <w:br/>
        <w:t>Wzór zawiadomienia można znaleźć na stronie -</w:t>
      </w:r>
      <w:r w:rsidR="00240968" w:rsidRPr="00240968">
        <w:rPr>
          <w:rFonts w:ascii="Tahoma" w:eastAsia="Times New Roman" w:hAnsi="Tahoma" w:cs="Tahoma"/>
          <w:color w:val="633336"/>
          <w:sz w:val="16"/>
        </w:rPr>
        <w:t> </w:t>
      </w:r>
      <w:bookmarkEnd w:id="0"/>
      <w:r w:rsidR="00B227D3" w:rsidRPr="00240968">
        <w:rPr>
          <w:rFonts w:ascii="Tahoma" w:eastAsia="Times New Roman" w:hAnsi="Tahoma" w:cs="Tahoma"/>
          <w:color w:val="000000"/>
          <w:sz w:val="16"/>
          <w:szCs w:val="16"/>
        </w:rPr>
        <w:fldChar w:fldCharType="begin"/>
      </w:r>
      <w:r w:rsidR="00240968" w:rsidRPr="00240968">
        <w:rPr>
          <w:rFonts w:ascii="Tahoma" w:eastAsia="Times New Roman" w:hAnsi="Tahoma" w:cs="Tahoma"/>
          <w:color w:val="000000"/>
          <w:sz w:val="16"/>
          <w:szCs w:val="16"/>
        </w:rPr>
        <w:instrText xml:space="preserve"> HYPERLINK "http://www.winb.rzeszow.pl/dok_pob.html" </w:instrText>
      </w:r>
      <w:r w:rsidR="00B227D3" w:rsidRPr="00240968">
        <w:rPr>
          <w:rFonts w:ascii="Tahoma" w:eastAsia="Times New Roman" w:hAnsi="Tahoma" w:cs="Tahoma"/>
          <w:color w:val="000000"/>
          <w:sz w:val="16"/>
          <w:szCs w:val="16"/>
        </w:rPr>
        <w:fldChar w:fldCharType="separate"/>
      </w:r>
      <w:r w:rsidR="00240968" w:rsidRPr="00240968">
        <w:rPr>
          <w:rFonts w:ascii="Tahoma" w:eastAsia="Times New Roman" w:hAnsi="Tahoma" w:cs="Tahoma"/>
          <w:color w:val="633336"/>
          <w:sz w:val="16"/>
        </w:rPr>
        <w:t>www.winb.rzeszow.pl/dok_pob.html</w:t>
      </w:r>
      <w:r w:rsidR="00B227D3" w:rsidRPr="00240968">
        <w:rPr>
          <w:rFonts w:ascii="Tahoma" w:eastAsia="Times New Roman" w:hAnsi="Tahoma" w:cs="Tahoma"/>
          <w:color w:val="000000"/>
          <w:sz w:val="16"/>
          <w:szCs w:val="16"/>
        </w:rPr>
        <w:fldChar w:fldCharType="end"/>
      </w:r>
      <w:r w:rsidR="00240968" w:rsidRPr="00240968">
        <w:rPr>
          <w:rFonts w:ascii="Tahoma" w:eastAsia="Times New Roman" w:hAnsi="Tahoma" w:cs="Tahoma"/>
          <w:color w:val="000000"/>
          <w:sz w:val="16"/>
          <w:szCs w:val="16"/>
        </w:rPr>
        <w:t>.</w:t>
      </w:r>
      <w:r w:rsidR="00240968" w:rsidRPr="00240968">
        <w:rPr>
          <w:rFonts w:ascii="Tahoma" w:eastAsia="Times New Roman" w:hAnsi="Tahoma" w:cs="Tahoma"/>
          <w:color w:val="000000"/>
          <w:sz w:val="16"/>
        </w:rPr>
        <w:t> </w:t>
      </w:r>
      <w:r w:rsidR="00240968" w:rsidRPr="00240968">
        <w:rPr>
          <w:rFonts w:ascii="Tahoma" w:eastAsia="Times New Roman" w:hAnsi="Tahoma" w:cs="Tahoma"/>
          <w:color w:val="000000"/>
          <w:sz w:val="16"/>
          <w:szCs w:val="16"/>
        </w:rPr>
        <w:br/>
      </w:r>
      <w:r w:rsidR="00240968" w:rsidRPr="00240968">
        <w:rPr>
          <w:rFonts w:ascii="Tahoma" w:eastAsia="Times New Roman" w:hAnsi="Tahoma" w:cs="Tahoma"/>
          <w:color w:val="000000"/>
          <w:sz w:val="16"/>
          <w:szCs w:val="16"/>
        </w:rPr>
        <w:br/>
        <w:t>Jednocześnie informuje się, że właściciel, zarządca lub użytkownik obiektu budowlanego, na którym spoczywają obowiązki w zakresie napraw, są zobowiązani w czasie lub bezpośrednio po przeprowadzonej kontroli stanu technicznego usunąć stwierdzone uszkodzenia lub braki, które mogłyby spowodować zagrożenie życia lub zdrowia ludzi, bezpieczeństwo mienia lub środowiska, a w szczególności katastrofę budowlaną, pożar, wybuch, porażenie prądem elektrycznym lub zatrucie gazem. W takim przypadku przeprowadzający kontrolę ma obowiązek przesłania kopii protokołu z kontroli do właściwego organu nadzoru budowlanego</w:t>
      </w:r>
    </w:p>
    <w:p w:rsidR="00240968" w:rsidRPr="00240968" w:rsidRDefault="00240968" w:rsidP="000C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968" w:rsidRPr="00240968" w:rsidRDefault="000C05E8" w:rsidP="000C05E8">
      <w:pPr>
        <w:spacing w:before="100" w:beforeAutospacing="1" w:after="100" w:afterAutospacing="1" w:line="240" w:lineRule="auto"/>
        <w:ind w:right="567"/>
        <w:rPr>
          <w:rFonts w:ascii="Tahoma" w:eastAsia="Times New Roman" w:hAnsi="Tahoma" w:cs="Tahoma"/>
          <w:color w:val="633336"/>
          <w:sz w:val="16"/>
          <w:szCs w:val="16"/>
          <w:shd w:val="clear" w:color="auto" w:fill="FFFFFF"/>
        </w:rPr>
      </w:pPr>
      <w:bookmarkStart w:id="2" w:name="sprawozdanie"/>
      <w:r>
        <w:rPr>
          <w:rFonts w:ascii="Tahoma" w:eastAsia="Times New Roman" w:hAnsi="Tahoma" w:cs="Tahoma"/>
          <w:color w:val="633336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09.11. 2015</w:t>
      </w:r>
      <w:r w:rsidR="00240968" w:rsidRPr="00240968">
        <w:rPr>
          <w:rFonts w:ascii="Tahoma" w:eastAsia="Times New Roman" w:hAnsi="Tahoma" w:cs="Tahoma"/>
          <w:color w:val="633336"/>
          <w:sz w:val="16"/>
          <w:szCs w:val="16"/>
          <w:shd w:val="clear" w:color="auto" w:fill="FFFFFF"/>
        </w:rPr>
        <w:t xml:space="preserve"> r.</w:t>
      </w:r>
    </w:p>
    <w:bookmarkEnd w:id="2"/>
    <w:p w:rsidR="001606AF" w:rsidRDefault="001606AF"/>
    <w:sectPr w:rsidR="001606AF" w:rsidSect="00160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68"/>
    <w:rsid w:val="00095D5B"/>
    <w:rsid w:val="000C05E8"/>
    <w:rsid w:val="001606AF"/>
    <w:rsid w:val="00240968"/>
    <w:rsid w:val="00B227D3"/>
    <w:rsid w:val="00C0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40968"/>
  </w:style>
  <w:style w:type="character" w:styleId="Hipercze">
    <w:name w:val="Hyperlink"/>
    <w:basedOn w:val="Domylnaczcionkaakapitu"/>
    <w:uiPriority w:val="99"/>
    <w:semiHidden/>
    <w:unhideWhenUsed/>
    <w:rsid w:val="00240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40968"/>
  </w:style>
  <w:style w:type="character" w:styleId="Hipercze">
    <w:name w:val="Hyperlink"/>
    <w:basedOn w:val="Domylnaczcionkaakapitu"/>
    <w:uiPriority w:val="99"/>
    <w:semiHidden/>
    <w:unhideWhenUsed/>
    <w:rsid w:val="00240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</dc:creator>
  <cp:lastModifiedBy>Dyrektor</cp:lastModifiedBy>
  <cp:revision>2</cp:revision>
  <dcterms:created xsi:type="dcterms:W3CDTF">2015-11-17T06:16:00Z</dcterms:created>
  <dcterms:modified xsi:type="dcterms:W3CDTF">2015-11-17T06:16:00Z</dcterms:modified>
</cp:coreProperties>
</file>