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Default="00F67735" w:rsidP="007553A2">
      <w:pPr>
        <w:jc w:val="both"/>
        <w:rPr>
          <w:b/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7553A2" w:rsidRPr="002367EC">
        <w:rPr>
          <w:b/>
          <w:sz w:val="24"/>
          <w:szCs w:val="24"/>
        </w:rPr>
        <w:t>„</w:t>
      </w:r>
      <w:r w:rsidR="002367EC" w:rsidRPr="002367EC">
        <w:rPr>
          <w:b/>
          <w:sz w:val="24"/>
          <w:szCs w:val="24"/>
        </w:rPr>
        <w:t>Budowa i</w:t>
      </w:r>
      <w:r w:rsidR="002367EC">
        <w:rPr>
          <w:b/>
          <w:sz w:val="24"/>
          <w:szCs w:val="24"/>
        </w:rPr>
        <w:t> </w:t>
      </w:r>
      <w:r w:rsidR="002367EC" w:rsidRPr="002367EC">
        <w:rPr>
          <w:b/>
          <w:sz w:val="24"/>
          <w:szCs w:val="24"/>
        </w:rPr>
        <w:t>modernizacja dróg dojazdowych do gruntów rolnych”</w:t>
      </w:r>
      <w:r w:rsidR="007553A2" w:rsidRPr="002367EC">
        <w:rPr>
          <w:b/>
          <w:sz w:val="24"/>
          <w:szCs w:val="24"/>
        </w:rPr>
        <w:t>.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C35002">
        <w:rPr>
          <w:b w:val="0"/>
          <w:szCs w:val="24"/>
        </w:rPr>
        <w:t xml:space="preserve"> przedmiarach</w:t>
      </w:r>
      <w:r w:rsidR="006E3190">
        <w:rPr>
          <w:b w:val="0"/>
          <w:szCs w:val="24"/>
        </w:rPr>
        <w:t xml:space="preserve"> robót</w:t>
      </w:r>
      <w:r w:rsidR="002367EC">
        <w:rPr>
          <w:b w:val="0"/>
          <w:szCs w:val="24"/>
        </w:rPr>
        <w:t xml:space="preserve"> oraz kosztorysach ofertowych</w:t>
      </w:r>
      <w:r w:rsidR="00F67735">
        <w:rPr>
          <w:b w:val="0"/>
          <w:szCs w:val="24"/>
        </w:rPr>
        <w:t>.</w:t>
      </w: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lastRenderedPageBreak/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2367EC">
        <w:rPr>
          <w:b/>
          <w:sz w:val="24"/>
          <w:szCs w:val="24"/>
        </w:rPr>
        <w:t>do dnia 13-09</w:t>
      </w:r>
      <w:r>
        <w:rPr>
          <w:b/>
          <w:sz w:val="24"/>
          <w:szCs w:val="24"/>
        </w:rPr>
        <w:t>-201</w:t>
      </w:r>
      <w:r w:rsidR="00FC31C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końcowego jest całość robót budowlanych,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</w:t>
      </w:r>
      <w:r>
        <w:rPr>
          <w:szCs w:val="24"/>
        </w:rPr>
        <w:lastRenderedPageBreak/>
        <w:t>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580E0A">
        <w:rPr>
          <w:sz w:val="24"/>
          <w:szCs w:val="24"/>
        </w:rPr>
        <w:t xml:space="preserve">zedmiotu umowy nastąpi fakturą końcową </w:t>
      </w:r>
      <w:r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580E0A">
        <w:rPr>
          <w:szCs w:val="24"/>
        </w:rPr>
        <w:t>a się na 12</w:t>
      </w:r>
      <w:r w:rsidR="00361640">
        <w:rPr>
          <w:szCs w:val="24"/>
        </w:rPr>
        <w:t xml:space="preserve"> </w:t>
      </w:r>
      <w:r w:rsidR="00580E0A">
        <w:rPr>
          <w:szCs w:val="24"/>
        </w:rPr>
        <w:t>miesięcy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</w:t>
      </w:r>
      <w:r>
        <w:rPr>
          <w:sz w:val="24"/>
          <w:szCs w:val="24"/>
        </w:rPr>
        <w:lastRenderedPageBreak/>
        <w:t>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0F708A"/>
    <w:rsid w:val="001064F0"/>
    <w:rsid w:val="002367EC"/>
    <w:rsid w:val="00361640"/>
    <w:rsid w:val="00466320"/>
    <w:rsid w:val="00476AD3"/>
    <w:rsid w:val="00580E0A"/>
    <w:rsid w:val="005F0519"/>
    <w:rsid w:val="006E3190"/>
    <w:rsid w:val="00722409"/>
    <w:rsid w:val="007553A2"/>
    <w:rsid w:val="00785EFE"/>
    <w:rsid w:val="00847E35"/>
    <w:rsid w:val="0088283C"/>
    <w:rsid w:val="008920D1"/>
    <w:rsid w:val="008E4D1A"/>
    <w:rsid w:val="00931CBB"/>
    <w:rsid w:val="009819D0"/>
    <w:rsid w:val="00986825"/>
    <w:rsid w:val="00B22F68"/>
    <w:rsid w:val="00C35002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35</cp:revision>
  <cp:lastPrinted>2019-07-19T10:37:00Z</cp:lastPrinted>
  <dcterms:created xsi:type="dcterms:W3CDTF">2014-10-13T07:46:00Z</dcterms:created>
  <dcterms:modified xsi:type="dcterms:W3CDTF">2019-07-19T10:37:00Z</dcterms:modified>
</cp:coreProperties>
</file>